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7EDF83A0"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proofErr w:type="spellStart"/>
      <w:r w:rsidRPr="00202323">
        <w:rPr>
          <w:rFonts w:ascii="Arial" w:eastAsia="Times New Roman" w:hAnsi="Arial" w:cs="Arial"/>
          <w:b/>
          <w:bCs/>
          <w:sz w:val="24"/>
          <w:szCs w:val="24"/>
          <w:lang w:val="en-GB"/>
        </w:rPr>
        <w:t>3GPP</w:t>
      </w:r>
      <w:proofErr w:type="spellEnd"/>
      <w:r w:rsidRPr="00202323">
        <w:rPr>
          <w:rFonts w:ascii="Arial" w:eastAsia="Times New Roman" w:hAnsi="Arial" w:cs="Arial"/>
          <w:b/>
          <w:bCs/>
          <w:sz w:val="24"/>
          <w:szCs w:val="24"/>
          <w:lang w:val="en-GB"/>
        </w:rPr>
        <w:t xml:space="preserve"> T</w:t>
      </w:r>
      <w:bookmarkStart w:id="0" w:name="_Ref452454252"/>
      <w:bookmarkEnd w:id="0"/>
      <w:r w:rsidRPr="00202323">
        <w:rPr>
          <w:rFonts w:ascii="Arial" w:eastAsia="Times New Roman" w:hAnsi="Arial" w:cs="Arial"/>
          <w:b/>
          <w:bCs/>
          <w:sz w:val="24"/>
          <w:szCs w:val="24"/>
          <w:lang w:val="en-GB"/>
        </w:rPr>
        <w:t xml:space="preserve">SG-RAN </w:t>
      </w:r>
      <w:proofErr w:type="spellStart"/>
      <w:r w:rsidRPr="00202323">
        <w:rPr>
          <w:rFonts w:ascii="Arial" w:eastAsia="Times New Roman" w:hAnsi="Arial" w:cs="Arial"/>
          <w:b/>
          <w:sz w:val="24"/>
          <w:szCs w:val="24"/>
          <w:lang w:val="en-GB"/>
        </w:rPr>
        <w:t>WG2</w:t>
      </w:r>
      <w:proofErr w:type="spellEnd"/>
      <w:r w:rsidRPr="00202323">
        <w:rPr>
          <w:rFonts w:ascii="Arial" w:eastAsia="Times New Roman" w:hAnsi="Arial" w:cs="Arial"/>
          <w:b/>
          <w:sz w:val="24"/>
          <w:szCs w:val="24"/>
          <w:lang w:val="en-GB"/>
        </w:rPr>
        <w:t xml:space="preserve">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proofErr w:type="spellStart"/>
      <w:r w:rsidR="00202323" w:rsidRPr="00202323">
        <w:rPr>
          <w:rFonts w:ascii="Arial" w:eastAsia="Times New Roman" w:hAnsi="Arial"/>
          <w:b/>
          <w:bCs/>
          <w:sz w:val="24"/>
          <w:szCs w:val="24"/>
          <w:lang w:val="en-GB"/>
        </w:rPr>
        <w:t>R2</w:t>
      </w:r>
      <w:proofErr w:type="spellEnd"/>
      <w:r w:rsidR="00202323" w:rsidRPr="00202323">
        <w:rPr>
          <w:rFonts w:ascii="Arial" w:eastAsia="Times New Roman" w:hAnsi="Arial"/>
          <w:b/>
          <w:bCs/>
          <w:sz w:val="24"/>
          <w:szCs w:val="24"/>
          <w:lang w:val="en-GB"/>
        </w:rPr>
        <w:t>-</w:t>
      </w:r>
      <w:r w:rsidR="00A223E0">
        <w:rPr>
          <w:rFonts w:ascii="Arial" w:eastAsia="Times New Roman" w:hAnsi="Arial"/>
          <w:b/>
          <w:bCs/>
          <w:sz w:val="24"/>
          <w:szCs w:val="24"/>
          <w:lang w:val="en-GB"/>
        </w:rPr>
        <w:t>211</w:t>
      </w:r>
      <w:bookmarkStart w:id="1" w:name="_GoBack"/>
      <w:bookmarkEnd w:id="1"/>
      <w:r w:rsidR="00A223E0">
        <w:rPr>
          <w:rFonts w:ascii="Arial" w:eastAsia="Times New Roman" w:hAnsi="Arial"/>
          <w:b/>
          <w:bCs/>
          <w:sz w:val="24"/>
          <w:szCs w:val="24"/>
          <w:lang w:val="en-GB"/>
        </w:rPr>
        <w:t>0178</w:t>
      </w:r>
    </w:p>
    <w:p w14:paraId="48032B1F" w14:textId="701C84F6" w:rsidR="0019070E" w:rsidRPr="00202323" w:rsidRDefault="0019070E" w:rsidP="0019070E">
      <w:pPr>
        <w:tabs>
          <w:tab w:val="left" w:pos="1985"/>
          <w:tab w:val="right" w:pos="9639"/>
        </w:tabs>
        <w:spacing w:after="100" w:afterAutospacing="1"/>
        <w:rPr>
          <w:rFonts w:ascii="Arial" w:hAnsi="Arial" w:cs="Arial"/>
          <w:b/>
          <w:noProof/>
          <w:szCs w:val="22"/>
        </w:rPr>
      </w:pPr>
      <w:r w:rsidRPr="00202323">
        <w:rPr>
          <w:rFonts w:ascii="Arial" w:hAnsi="Arial" w:cs="Arial"/>
          <w:b/>
          <w:noProof/>
          <w:szCs w:val="22"/>
        </w:rPr>
        <w:t xml:space="preserve">Electronic, </w:t>
      </w:r>
      <w:r w:rsidR="00E8184E">
        <w:rPr>
          <w:rFonts w:ascii="Arial" w:hAnsi="Arial" w:cs="Arial"/>
          <w:b/>
          <w:noProof/>
          <w:szCs w:val="22"/>
        </w:rPr>
        <w:t>1st</w:t>
      </w:r>
      <w:r w:rsidR="00202323" w:rsidRPr="00202323">
        <w:rPr>
          <w:rFonts w:ascii="Arial" w:hAnsi="Arial" w:cs="Arial"/>
          <w:b/>
          <w:noProof/>
          <w:szCs w:val="22"/>
        </w:rPr>
        <w:t xml:space="preserve"> - </w:t>
      </w:r>
      <w:r w:rsidR="00E8184E">
        <w:rPr>
          <w:rFonts w:ascii="Arial" w:hAnsi="Arial" w:cs="Arial"/>
          <w:b/>
          <w:noProof/>
          <w:szCs w:val="22"/>
        </w:rPr>
        <w:t>12</w:t>
      </w:r>
      <w:r w:rsidR="00202323" w:rsidRPr="00202323">
        <w:rPr>
          <w:rFonts w:ascii="Arial" w:hAnsi="Arial" w:cs="Arial"/>
          <w:b/>
          <w:noProof/>
          <w:szCs w:val="22"/>
        </w:rPr>
        <w:t xml:space="preserve">th </w:t>
      </w:r>
      <w:r w:rsidR="00E8184E">
        <w:rPr>
          <w:rFonts w:ascii="Arial" w:hAnsi="Arial" w:cs="Arial"/>
          <w:b/>
          <w:noProof/>
          <w:szCs w:val="22"/>
        </w:rPr>
        <w:t>Nov</w:t>
      </w:r>
      <w:r w:rsidR="00202323" w:rsidRPr="00202323">
        <w:rPr>
          <w:rFonts w:ascii="Arial" w:hAnsi="Arial" w:cs="Arial"/>
          <w:b/>
          <w:noProof/>
          <w:szCs w:val="22"/>
        </w:rPr>
        <w:t>, 2021</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100E6E8"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w:t>
      </w:r>
      <w:r w:rsidR="00147153">
        <w:rPr>
          <w:rFonts w:ascii="Arial" w:eastAsia="MS Mincho" w:hAnsi="Arial" w:cs="Arial"/>
          <w:b/>
          <w:bCs/>
          <w:sz w:val="24"/>
          <w:lang w:val="en-GB" w:eastAsia="en-US"/>
        </w:rPr>
        <w:t>1</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5B6EF9E7"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85CAF">
        <w:rPr>
          <w:rFonts w:ascii="Arial" w:eastAsia="Times New Roman" w:hAnsi="Arial" w:cs="Arial"/>
          <w:b/>
          <w:bCs/>
          <w:sz w:val="24"/>
          <w:lang w:val="en-GB" w:eastAsia="en-US"/>
        </w:rPr>
        <w:t xml:space="preserve">Discussion on </w:t>
      </w:r>
      <w:r w:rsidR="004634B9">
        <w:rPr>
          <w:rFonts w:ascii="Arial" w:eastAsia="Times New Roman" w:hAnsi="Arial" w:cs="Arial"/>
          <w:b/>
          <w:bCs/>
          <w:sz w:val="24"/>
          <w:lang w:val="en-GB" w:eastAsia="en-US"/>
        </w:rPr>
        <w:t>latency reduction</w:t>
      </w:r>
      <w:r w:rsidR="00EB4792">
        <w:rPr>
          <w:rFonts w:ascii="Arial" w:eastAsia="Times New Roman" w:hAnsi="Arial" w:cs="Arial"/>
          <w:b/>
          <w:bCs/>
          <w:sz w:val="24"/>
          <w:lang w:val="en-GB" w:eastAsia="en-US"/>
        </w:rPr>
        <w:t xml:space="preserve"> techniques from other groups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507B30A5" w14:textId="3D9CCEF6" w:rsidR="00046518" w:rsidRPr="008E5499" w:rsidRDefault="00CD1FF7" w:rsidP="0083014F">
      <w:pPr>
        <w:pStyle w:val="1"/>
        <w:numPr>
          <w:ilvl w:val="0"/>
          <w:numId w:val="7"/>
        </w:numPr>
      </w:pPr>
      <w:r w:rsidRPr="00A6509D">
        <w:t>Introduction</w:t>
      </w:r>
    </w:p>
    <w:p w14:paraId="05CC3273" w14:textId="54726FFB" w:rsidR="00274D21" w:rsidRPr="008A771B" w:rsidRDefault="0064191F" w:rsidP="008A771B">
      <w:pPr>
        <w:spacing w:after="120" w:line="240" w:lineRule="auto"/>
        <w:rPr>
          <w:sz w:val="20"/>
          <w:lang w:val="en-GB"/>
        </w:rPr>
      </w:pPr>
      <w:r>
        <w:rPr>
          <w:sz w:val="20"/>
          <w:lang w:val="en-GB"/>
        </w:rPr>
        <w:t xml:space="preserve">In RAN2 </w:t>
      </w:r>
      <w:r w:rsidR="00720742">
        <w:rPr>
          <w:sz w:val="20"/>
          <w:lang w:val="en-GB"/>
        </w:rPr>
        <w:t>meeting #</w:t>
      </w:r>
      <w:r>
        <w:rPr>
          <w:sz w:val="20"/>
          <w:lang w:val="en-GB"/>
        </w:rPr>
        <w:t>11</w:t>
      </w:r>
      <w:r w:rsidR="008A0F9E">
        <w:rPr>
          <w:sz w:val="20"/>
          <w:lang w:val="en-GB"/>
        </w:rPr>
        <w:t>5</w:t>
      </w:r>
      <w:r w:rsidR="007E53B6">
        <w:rPr>
          <w:sz w:val="20"/>
          <w:lang w:val="en-GB"/>
        </w:rPr>
        <w:t>-e, there were</w:t>
      </w:r>
      <w:r>
        <w:rPr>
          <w:sz w:val="20"/>
          <w:lang w:val="en-GB"/>
        </w:rPr>
        <w:t xml:space="preserve"> some discussions about </w:t>
      </w:r>
      <w:r w:rsidR="007E53B6">
        <w:rPr>
          <w:sz w:val="20"/>
          <w:lang w:val="en-GB"/>
        </w:rPr>
        <w:t>latency reduction</w:t>
      </w:r>
      <w:r w:rsidR="00906669">
        <w:rPr>
          <w:sz w:val="20"/>
          <w:lang w:val="en-GB"/>
        </w:rPr>
        <w:t xml:space="preserve"> [1]</w:t>
      </w:r>
      <w:r w:rsidR="007E53B6">
        <w:rPr>
          <w:sz w:val="20"/>
          <w:lang w:val="en-GB"/>
        </w:rPr>
        <w:t>.</w:t>
      </w:r>
      <w:r w:rsidR="007B4B94">
        <w:rPr>
          <w:sz w:val="20"/>
          <w:lang w:val="en-GB"/>
        </w:rPr>
        <w:t xml:space="preserve"> </w:t>
      </w:r>
      <w:r w:rsidR="009606AC" w:rsidRPr="008A771B">
        <w:rPr>
          <w:sz w:val="20"/>
          <w:lang w:val="en-GB"/>
        </w:rPr>
        <w:t>In this paper, we wi</w:t>
      </w:r>
      <w:r w:rsidR="004634B9">
        <w:rPr>
          <w:sz w:val="20"/>
          <w:lang w:val="en-GB"/>
        </w:rPr>
        <w:t>ll further discuss this issue</w:t>
      </w:r>
      <w:r w:rsidR="009606AC" w:rsidRPr="008A771B">
        <w:rPr>
          <w:sz w:val="20"/>
          <w:lang w:val="en-GB"/>
        </w:rPr>
        <w:t>.</w:t>
      </w:r>
    </w:p>
    <w:p w14:paraId="66DB81E2" w14:textId="77777777" w:rsidR="00AE3E14" w:rsidRDefault="00AE3E14" w:rsidP="0083014F">
      <w:pPr>
        <w:pStyle w:val="1"/>
        <w:numPr>
          <w:ilvl w:val="0"/>
          <w:numId w:val="7"/>
        </w:numPr>
      </w:pPr>
      <w:r w:rsidRPr="00A6509D">
        <w:t>Discussion</w:t>
      </w:r>
    </w:p>
    <w:p w14:paraId="51B6B49B" w14:textId="2388FAD6" w:rsidR="00872C5F" w:rsidRDefault="006F02AE" w:rsidP="0083014F">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Scheduled location time</w:t>
      </w:r>
    </w:p>
    <w:p w14:paraId="336F5AF1" w14:textId="14B513B5" w:rsidR="007B4B94" w:rsidRDefault="007B4B94" w:rsidP="007B4B94">
      <w:pPr>
        <w:rPr>
          <w:rFonts w:eastAsiaTheme="minorEastAsia"/>
          <w:sz w:val="20"/>
        </w:rPr>
      </w:pPr>
      <w:r>
        <w:rPr>
          <w:rFonts w:eastAsiaTheme="minorEastAsia" w:hint="eastAsia"/>
          <w:sz w:val="20"/>
        </w:rPr>
        <w:t>I</w:t>
      </w:r>
      <w:r>
        <w:rPr>
          <w:rFonts w:eastAsiaTheme="minorEastAsia"/>
          <w:sz w:val="20"/>
        </w:rPr>
        <w:t>n the last RAN2 meeting, it was agreed that the scheduled location time can reduce the latency for the location preparation phase in a certain use case</w:t>
      </w:r>
      <w:r w:rsidR="00EE6AC2">
        <w:rPr>
          <w:rFonts w:eastAsiaTheme="minorEastAsia"/>
          <w:sz w:val="20"/>
        </w:rPr>
        <w:t xml:space="preserve"> and it does not allow latency reduction for the location execution phase [1]</w:t>
      </w:r>
      <w:r>
        <w:rPr>
          <w:rFonts w:eastAsiaTheme="minorEastAsia"/>
          <w:sz w:val="20"/>
        </w:rPr>
        <w:t xml:space="preserve">. </w:t>
      </w:r>
    </w:p>
    <w:p w14:paraId="00242D7E" w14:textId="085F752C" w:rsidR="00696789" w:rsidRDefault="00696789" w:rsidP="00696789">
      <w:pPr>
        <w:jc w:val="center"/>
      </w:pPr>
      <w:r w:rsidRPr="005846E2">
        <w:object w:dxaOrig="11440" w:dyaOrig="6261" w14:anchorId="06F1E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in" o:ole="">
            <v:imagedata r:id="rId11" o:title=""/>
          </v:shape>
          <o:OLEObject Type="Embed" ProgID="Visio.Drawing.15" ShapeID="_x0000_i1025" DrawAspect="Content" ObjectID="_1696405418" r:id="rId12"/>
        </w:object>
      </w:r>
    </w:p>
    <w:p w14:paraId="1E755061" w14:textId="6C4BBB47" w:rsidR="00696789" w:rsidRDefault="00696789" w:rsidP="00696789">
      <w:pPr>
        <w:jc w:val="center"/>
        <w:rPr>
          <w:rFonts w:eastAsiaTheme="minorEastAsia"/>
          <w:sz w:val="20"/>
        </w:rPr>
      </w:pPr>
      <w:r>
        <w:t>Figure, scheduled location time</w:t>
      </w:r>
    </w:p>
    <w:p w14:paraId="2E5A476B" w14:textId="692AB328" w:rsidR="00EE6AC2" w:rsidRDefault="00696789" w:rsidP="007B4B94">
      <w:pPr>
        <w:rPr>
          <w:rFonts w:eastAsiaTheme="minorEastAsia"/>
          <w:sz w:val="20"/>
        </w:rPr>
      </w:pPr>
      <w:r>
        <w:rPr>
          <w:rFonts w:eastAsiaTheme="minorEastAsia"/>
          <w:sz w:val="20"/>
        </w:rPr>
        <w:t xml:space="preserve">The scheduled location time is mainly used for the use case where </w:t>
      </w:r>
      <w:r w:rsidRPr="00EE6AC2">
        <w:rPr>
          <w:rFonts w:eastAsiaTheme="minorEastAsia"/>
          <w:sz w:val="20"/>
        </w:rPr>
        <w:t>a LCS Client that is requesting the location of a target UE knows a time T at which the location should be obtained.</w:t>
      </w:r>
      <w:r>
        <w:rPr>
          <w:rFonts w:eastAsiaTheme="minorEastAsia"/>
          <w:sz w:val="20"/>
        </w:rPr>
        <w:t xml:space="preserve"> </w:t>
      </w:r>
      <w:r w:rsidR="00EE6AC2">
        <w:rPr>
          <w:rFonts w:eastAsiaTheme="minorEastAsia"/>
          <w:sz w:val="20"/>
        </w:rPr>
        <w:t>F</w:t>
      </w:r>
      <w:r w:rsidR="007B4B94" w:rsidRPr="007B4B94">
        <w:rPr>
          <w:rFonts w:eastAsiaTheme="minorEastAsia"/>
          <w:sz w:val="20"/>
        </w:rPr>
        <w:t xml:space="preserve">rom </w:t>
      </w:r>
      <w:proofErr w:type="spellStart"/>
      <w:r w:rsidR="007B4B94" w:rsidRPr="007B4B94">
        <w:rPr>
          <w:rFonts w:eastAsiaTheme="minorEastAsia"/>
          <w:sz w:val="20"/>
        </w:rPr>
        <w:t>RAN2’s</w:t>
      </w:r>
      <w:proofErr w:type="spellEnd"/>
      <w:r w:rsidR="007B4B94" w:rsidRPr="007B4B94">
        <w:rPr>
          <w:rFonts w:eastAsiaTheme="minorEastAsia"/>
          <w:sz w:val="20"/>
        </w:rPr>
        <w:t xml:space="preserve"> perspective, the current spec is already able to support the functionalities for Scheduled Location Time. </w:t>
      </w:r>
      <w:r w:rsidR="00757218">
        <w:rPr>
          <w:rFonts w:eastAsiaTheme="minorEastAsia"/>
          <w:sz w:val="20"/>
        </w:rPr>
        <w:t xml:space="preserve">The </w:t>
      </w:r>
      <w:proofErr w:type="spellStart"/>
      <w:r w:rsidR="00757218">
        <w:rPr>
          <w:rFonts w:eastAsiaTheme="minorEastAsia"/>
          <w:sz w:val="20"/>
        </w:rPr>
        <w:t>LMF</w:t>
      </w:r>
      <w:proofErr w:type="spellEnd"/>
      <w:r w:rsidR="00757218">
        <w:rPr>
          <w:rFonts w:eastAsiaTheme="minorEastAsia"/>
          <w:sz w:val="20"/>
        </w:rPr>
        <w:t xml:space="preserve"> can request the location measurements with a proper value for the field of </w:t>
      </w:r>
      <w:r w:rsidR="00757218" w:rsidRPr="00757218">
        <w:rPr>
          <w:rFonts w:eastAsiaTheme="minorEastAsia"/>
          <w:i/>
          <w:sz w:val="20"/>
        </w:rPr>
        <w:t>response time</w:t>
      </w:r>
      <w:r w:rsidR="00757218">
        <w:rPr>
          <w:rFonts w:eastAsiaTheme="minorEastAsia"/>
          <w:sz w:val="20"/>
        </w:rPr>
        <w:t xml:space="preserve">, to obtain the location measurements at time T. </w:t>
      </w:r>
    </w:p>
    <w:p w14:paraId="2627F89F" w14:textId="27785A14" w:rsidR="00757218" w:rsidRDefault="00757218" w:rsidP="007B4B94">
      <w:pPr>
        <w:rPr>
          <w:rFonts w:eastAsiaTheme="minorEastAsia"/>
          <w:sz w:val="20"/>
        </w:rPr>
      </w:pPr>
      <w:r>
        <w:rPr>
          <w:rFonts w:eastAsiaTheme="minorEastAsia"/>
          <w:sz w:val="20"/>
        </w:rPr>
        <w:t xml:space="preserve">In the </w:t>
      </w:r>
      <w:proofErr w:type="spellStart"/>
      <w:r>
        <w:rPr>
          <w:rFonts w:eastAsiaTheme="minorEastAsia"/>
          <w:sz w:val="20"/>
        </w:rPr>
        <w:t>RAN3#113</w:t>
      </w:r>
      <w:proofErr w:type="spellEnd"/>
      <w:r>
        <w:rPr>
          <w:rFonts w:eastAsiaTheme="minorEastAsia"/>
          <w:sz w:val="20"/>
        </w:rPr>
        <w:t xml:space="preserve"> meeting, it was agreed to include the</w:t>
      </w:r>
      <w:r w:rsidRPr="00757218">
        <w:rPr>
          <w:rFonts w:eastAsiaTheme="minorEastAsia"/>
          <w:i/>
          <w:sz w:val="20"/>
        </w:rPr>
        <w:t xml:space="preserve"> response time</w:t>
      </w:r>
      <w:r>
        <w:rPr>
          <w:rFonts w:eastAsiaTheme="minorEastAsia"/>
          <w:sz w:val="20"/>
        </w:rPr>
        <w:t xml:space="preserve"> IE in the MEASUREMENT REQUEST message [2]. Therefore, both </w:t>
      </w:r>
      <w:proofErr w:type="spellStart"/>
      <w:r>
        <w:rPr>
          <w:rFonts w:eastAsiaTheme="minorEastAsia"/>
          <w:sz w:val="20"/>
        </w:rPr>
        <w:t>LPP</w:t>
      </w:r>
      <w:proofErr w:type="spellEnd"/>
      <w:r>
        <w:rPr>
          <w:rFonts w:eastAsiaTheme="minorEastAsia"/>
          <w:sz w:val="20"/>
        </w:rPr>
        <w:t xml:space="preserve"> and </w:t>
      </w:r>
      <w:proofErr w:type="spellStart"/>
      <w:r>
        <w:rPr>
          <w:rFonts w:eastAsiaTheme="minorEastAsia"/>
          <w:sz w:val="20"/>
        </w:rPr>
        <w:t>NRPPa</w:t>
      </w:r>
      <w:proofErr w:type="spellEnd"/>
      <w:r>
        <w:rPr>
          <w:rFonts w:eastAsiaTheme="minorEastAsia"/>
          <w:sz w:val="20"/>
        </w:rPr>
        <w:t xml:space="preserve"> have already support the </w:t>
      </w:r>
      <w:proofErr w:type="spellStart"/>
      <w:r>
        <w:rPr>
          <w:rFonts w:eastAsiaTheme="minorEastAsia"/>
          <w:sz w:val="20"/>
        </w:rPr>
        <w:t>LMF</w:t>
      </w:r>
      <w:proofErr w:type="spellEnd"/>
      <w:r>
        <w:rPr>
          <w:rFonts w:eastAsiaTheme="minorEastAsia"/>
          <w:sz w:val="20"/>
        </w:rPr>
        <w:t xml:space="preserve"> to obtain measurements with the response time. There is no further RAN stage 3 specification impacts to support the scheduled location time described by the </w:t>
      </w:r>
      <w:proofErr w:type="spellStart"/>
      <w:r>
        <w:rPr>
          <w:rFonts w:eastAsiaTheme="minorEastAsia"/>
          <w:sz w:val="20"/>
        </w:rPr>
        <w:t>SA2</w:t>
      </w:r>
      <w:proofErr w:type="spellEnd"/>
      <w:r>
        <w:rPr>
          <w:rFonts w:eastAsiaTheme="minorEastAsia"/>
          <w:sz w:val="20"/>
        </w:rPr>
        <w:t>.</w:t>
      </w:r>
    </w:p>
    <w:p w14:paraId="4DFB0EB0" w14:textId="5FC98470" w:rsidR="007B4B94" w:rsidRPr="007B4B94" w:rsidRDefault="007B4B94" w:rsidP="007B4B94">
      <w:pPr>
        <w:spacing w:after="0"/>
        <w:rPr>
          <w:rFonts w:eastAsiaTheme="minorEastAsia"/>
          <w:b/>
          <w:sz w:val="20"/>
        </w:rPr>
      </w:pPr>
      <w:r w:rsidRPr="007B4B94">
        <w:rPr>
          <w:rFonts w:eastAsiaTheme="minorEastAsia"/>
          <w:b/>
          <w:i/>
          <w:sz w:val="20"/>
          <w:u w:val="single"/>
        </w:rPr>
        <w:lastRenderedPageBreak/>
        <w:t xml:space="preserve">Proposal </w:t>
      </w:r>
      <w:r w:rsidR="00EB4792">
        <w:rPr>
          <w:rFonts w:eastAsiaTheme="minorEastAsia"/>
          <w:b/>
          <w:i/>
          <w:sz w:val="20"/>
          <w:u w:val="single"/>
        </w:rPr>
        <w:t>1</w:t>
      </w:r>
      <w:r w:rsidRPr="007B4B94">
        <w:rPr>
          <w:rFonts w:eastAsiaTheme="minorEastAsia"/>
          <w:b/>
          <w:sz w:val="20"/>
        </w:rPr>
        <w:t xml:space="preserve">: </w:t>
      </w:r>
      <w:r>
        <w:rPr>
          <w:rFonts w:eastAsiaTheme="minorEastAsia"/>
          <w:b/>
          <w:sz w:val="20"/>
        </w:rPr>
        <w:t xml:space="preserve">RAN2 to conclude that the scheduled location time has no impacts on RAN </w:t>
      </w:r>
      <w:r w:rsidR="00757218">
        <w:rPr>
          <w:rFonts w:eastAsiaTheme="minorEastAsia"/>
          <w:b/>
          <w:sz w:val="20"/>
        </w:rPr>
        <w:t xml:space="preserve">stage 3 </w:t>
      </w:r>
      <w:r>
        <w:rPr>
          <w:rFonts w:eastAsiaTheme="minorEastAsia"/>
          <w:b/>
          <w:sz w:val="20"/>
        </w:rPr>
        <w:t>specifications.</w:t>
      </w:r>
    </w:p>
    <w:p w14:paraId="0D83CEDF" w14:textId="77777777" w:rsidR="007B4B94" w:rsidRDefault="007B4B94" w:rsidP="007B4B94">
      <w:pPr>
        <w:rPr>
          <w:sz w:val="20"/>
          <w:lang w:val="en-GB"/>
        </w:rPr>
      </w:pPr>
    </w:p>
    <w:p w14:paraId="4CB1F9B6" w14:textId="5F6FAD9A" w:rsidR="00DB5F1D" w:rsidRDefault="00555BD2" w:rsidP="00BC1EA6">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S</w:t>
      </w:r>
      <w:r w:rsidR="00BC1EA6" w:rsidRPr="00BC1EA6">
        <w:rPr>
          <w:szCs w:val="24"/>
          <w:lang w:eastAsia="zh-CN"/>
        </w:rPr>
        <w:t xml:space="preserve">toring </w:t>
      </w:r>
      <w:r>
        <w:rPr>
          <w:szCs w:val="24"/>
          <w:lang w:eastAsia="zh-CN"/>
        </w:rPr>
        <w:t xml:space="preserve">positioning </w:t>
      </w:r>
      <w:r w:rsidR="00BC1EA6" w:rsidRPr="00BC1EA6">
        <w:rPr>
          <w:szCs w:val="24"/>
          <w:lang w:eastAsia="zh-CN"/>
        </w:rPr>
        <w:t>capability</w:t>
      </w:r>
      <w:r>
        <w:rPr>
          <w:szCs w:val="24"/>
          <w:lang w:eastAsia="zh-CN"/>
        </w:rPr>
        <w:t xml:space="preserve"> in AMF</w:t>
      </w:r>
    </w:p>
    <w:p w14:paraId="15FBF7D5" w14:textId="13DE96AE" w:rsidR="00BC1EA6" w:rsidRDefault="00755065" w:rsidP="00BC1EA6">
      <w:pPr>
        <w:rPr>
          <w:rFonts w:eastAsiaTheme="minorEastAsia"/>
          <w:sz w:val="20"/>
        </w:rPr>
      </w:pPr>
      <w:bookmarkStart w:id="3" w:name="OLE_LINK136"/>
      <w:bookmarkStart w:id="4" w:name="OLE_LINK137"/>
      <w:r>
        <w:rPr>
          <w:rFonts w:eastAsiaTheme="minorEastAsia"/>
          <w:sz w:val="20"/>
        </w:rPr>
        <w:t xml:space="preserve">During </w:t>
      </w:r>
      <w:r w:rsidR="00BC1EA6">
        <w:rPr>
          <w:rFonts w:eastAsiaTheme="minorEastAsia"/>
          <w:sz w:val="20"/>
        </w:rPr>
        <w:t xml:space="preserve">the last meeting, </w:t>
      </w:r>
      <w:r>
        <w:rPr>
          <w:rFonts w:eastAsiaTheme="minorEastAsia"/>
          <w:sz w:val="20"/>
        </w:rPr>
        <w:t xml:space="preserve">RAN2 has discussed whether </w:t>
      </w:r>
      <w:r w:rsidRPr="00755065">
        <w:rPr>
          <w:rFonts w:eastAsiaTheme="minorEastAsia"/>
          <w:sz w:val="20"/>
        </w:rPr>
        <w:t>positioning related UE capabilities can be variable</w:t>
      </w:r>
      <w:r>
        <w:rPr>
          <w:rFonts w:eastAsiaTheme="minorEastAsia"/>
          <w:sz w:val="20"/>
        </w:rPr>
        <w:t xml:space="preserve">, and the following agreement and reply LS to </w:t>
      </w:r>
      <w:proofErr w:type="spellStart"/>
      <w:r>
        <w:rPr>
          <w:rFonts w:eastAsiaTheme="minorEastAsia"/>
          <w:sz w:val="20"/>
        </w:rPr>
        <w:t>SA2</w:t>
      </w:r>
      <w:proofErr w:type="spellEnd"/>
      <w:r>
        <w:rPr>
          <w:rFonts w:eastAsiaTheme="minorEastAsia"/>
          <w:sz w:val="20"/>
        </w:rPr>
        <w:t xml:space="preserve"> (</w:t>
      </w:r>
      <w:proofErr w:type="spellStart"/>
      <w:r w:rsidRPr="00555BD2">
        <w:rPr>
          <w:iCs/>
          <w:sz w:val="20"/>
          <w:lang w:val="en-GB"/>
        </w:rPr>
        <w:t>R2</w:t>
      </w:r>
      <w:proofErr w:type="spellEnd"/>
      <w:r w:rsidRPr="00555BD2">
        <w:rPr>
          <w:iCs/>
          <w:sz w:val="20"/>
          <w:lang w:val="en-GB"/>
        </w:rPr>
        <w:t>-2108945</w:t>
      </w:r>
      <w:r>
        <w:rPr>
          <w:iCs/>
          <w:sz w:val="20"/>
          <w:lang w:val="en-GB"/>
        </w:rPr>
        <w:fldChar w:fldCharType="begin"/>
      </w:r>
      <w:r>
        <w:rPr>
          <w:iCs/>
          <w:sz w:val="20"/>
          <w:lang w:val="en-GB"/>
        </w:rPr>
        <w:instrText xml:space="preserve"> REF _Ref85103896 \r \h </w:instrText>
      </w:r>
      <w:r>
        <w:rPr>
          <w:iCs/>
          <w:sz w:val="20"/>
          <w:lang w:val="en-GB"/>
        </w:rPr>
      </w:r>
      <w:r>
        <w:rPr>
          <w:iCs/>
          <w:sz w:val="20"/>
          <w:lang w:val="en-GB"/>
        </w:rPr>
        <w:fldChar w:fldCharType="separate"/>
      </w:r>
      <w:r>
        <w:rPr>
          <w:iCs/>
          <w:sz w:val="20"/>
          <w:lang w:val="en-GB"/>
        </w:rPr>
        <w:t>[2]</w:t>
      </w:r>
      <w:r>
        <w:rPr>
          <w:iCs/>
          <w:sz w:val="20"/>
          <w:lang w:val="en-GB"/>
        </w:rPr>
        <w:fldChar w:fldCharType="end"/>
      </w:r>
      <w:r>
        <w:rPr>
          <w:rFonts w:eastAsiaTheme="minorEastAsia"/>
          <w:sz w:val="20"/>
        </w:rPr>
        <w:t xml:space="preserve">) has been </w:t>
      </w:r>
      <w:proofErr w:type="gramStart"/>
      <w:r>
        <w:rPr>
          <w:rFonts w:eastAsiaTheme="minorEastAsia"/>
          <w:sz w:val="20"/>
        </w:rPr>
        <w:t>reached</w:t>
      </w:r>
      <w:r w:rsidRPr="00755065">
        <w:rPr>
          <w:rFonts w:eastAsiaTheme="minorEastAsia"/>
          <w:sz w:val="20"/>
        </w:rPr>
        <w:t xml:space="preserve"> </w:t>
      </w:r>
      <w:r w:rsidR="00BC1EA6">
        <w:rPr>
          <w:rFonts w:eastAsiaTheme="minorEastAsia"/>
          <w:sz w:val="20"/>
        </w:rPr>
        <w:t>.</w:t>
      </w:r>
      <w:proofErr w:type="gramEnd"/>
      <w:r w:rsidR="00BC1EA6">
        <w:rPr>
          <w:rFonts w:eastAsiaTheme="minorEastAsia"/>
          <w:sz w:val="20"/>
        </w:rPr>
        <w:t xml:space="preserve"> </w:t>
      </w:r>
    </w:p>
    <w:p w14:paraId="274DE3E4" w14:textId="77777777" w:rsidR="00755065" w:rsidRPr="00755065" w:rsidRDefault="00755065" w:rsidP="007550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eastAsia="TimesNewRomanPSMT"/>
          <w:sz w:val="20"/>
          <w:szCs w:val="24"/>
          <w:lang w:val="en-GB" w:eastAsia="en-GB"/>
        </w:rPr>
      </w:pPr>
      <w:r w:rsidRPr="00755065">
        <w:rPr>
          <w:rFonts w:eastAsia="TimesNewRomanPSMT"/>
          <w:sz w:val="20"/>
          <w:szCs w:val="24"/>
          <w:highlight w:val="green"/>
          <w:lang w:val="en-GB" w:eastAsia="en-GB"/>
        </w:rPr>
        <w:t>Agreement:</w:t>
      </w:r>
    </w:p>
    <w:p w14:paraId="722C6230" w14:textId="77777777" w:rsidR="00755065" w:rsidRPr="00755065" w:rsidRDefault="00755065" w:rsidP="007550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eastAsia="TimesNewRomanPSMT"/>
          <w:sz w:val="20"/>
          <w:szCs w:val="24"/>
          <w:lang w:val="en-GB" w:eastAsia="en-GB"/>
        </w:rPr>
      </w:pPr>
      <w:r w:rsidRPr="00755065">
        <w:rPr>
          <w:rFonts w:eastAsia="TimesNewRomanPSMT"/>
          <w:sz w:val="20"/>
          <w:szCs w:val="24"/>
          <w:lang w:val="en-GB" w:eastAsia="en-GB"/>
        </w:rPr>
        <w:t xml:space="preserve">Proposal 6 (modified): In response to the question asked by </w:t>
      </w:r>
      <w:proofErr w:type="spellStart"/>
      <w:r w:rsidRPr="00755065">
        <w:rPr>
          <w:rFonts w:eastAsia="TimesNewRomanPSMT"/>
          <w:sz w:val="20"/>
          <w:szCs w:val="24"/>
          <w:lang w:val="en-GB" w:eastAsia="en-GB"/>
        </w:rPr>
        <w:t>SA2</w:t>
      </w:r>
      <w:proofErr w:type="spellEnd"/>
      <w:r w:rsidRPr="00755065">
        <w:rPr>
          <w:rFonts w:eastAsia="TimesNewRomanPSMT"/>
          <w:sz w:val="20"/>
          <w:szCs w:val="24"/>
          <w:lang w:val="en-GB" w:eastAsia="en-GB"/>
        </w:rPr>
        <w:t xml:space="preserve"> regarding UE positioning capability, </w:t>
      </w:r>
      <w:r w:rsidRPr="00755065">
        <w:rPr>
          <w:rFonts w:eastAsia="TimesNewRomanPSMT"/>
          <w:strike/>
          <w:sz w:val="20"/>
          <w:szCs w:val="24"/>
          <w:lang w:val="en-GB" w:eastAsia="en-GB"/>
        </w:rPr>
        <w:t>it is proposed to</w:t>
      </w:r>
      <w:r w:rsidRPr="00755065">
        <w:rPr>
          <w:rFonts w:eastAsia="TimesNewRomanPSMT"/>
          <w:sz w:val="20"/>
          <w:szCs w:val="24"/>
          <w:lang w:val="en-GB" w:eastAsia="en-GB"/>
        </w:rPr>
        <w:t xml:space="preserve"> capture that the positioning related UE capabilities can be variable.</w:t>
      </w:r>
    </w:p>
    <w:p w14:paraId="2BBFCCC4" w14:textId="77777777" w:rsidR="00755065" w:rsidRPr="00755065" w:rsidRDefault="00755065" w:rsidP="0075506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72" w:left="521" w:hanging="363"/>
        <w:jc w:val="left"/>
        <w:textAlignment w:val="auto"/>
        <w:rPr>
          <w:rFonts w:eastAsia="TimesNewRomanPSMT"/>
          <w:sz w:val="20"/>
          <w:szCs w:val="24"/>
          <w:lang w:val="en-GB" w:eastAsia="en-GB"/>
        </w:rPr>
      </w:pPr>
      <w:r w:rsidRPr="00755065">
        <w:rPr>
          <w:rFonts w:eastAsia="TimesNewRomanPSMT"/>
          <w:sz w:val="20"/>
          <w:szCs w:val="24"/>
          <w:lang w:val="en-GB" w:eastAsia="en-GB"/>
        </w:rPr>
        <w:t xml:space="preserve">NOTE: </w:t>
      </w:r>
      <w:proofErr w:type="spellStart"/>
      <w:r w:rsidRPr="00755065">
        <w:rPr>
          <w:rFonts w:eastAsia="TimesNewRomanPSMT"/>
          <w:sz w:val="20"/>
          <w:szCs w:val="24"/>
          <w:lang w:val="en-GB" w:eastAsia="en-GB"/>
        </w:rPr>
        <w:t>P6</w:t>
      </w:r>
      <w:proofErr w:type="spellEnd"/>
      <w:r w:rsidRPr="00755065">
        <w:rPr>
          <w:rFonts w:eastAsia="TimesNewRomanPSMT"/>
          <w:sz w:val="20"/>
          <w:szCs w:val="24"/>
          <w:lang w:val="en-GB" w:eastAsia="en-GB"/>
        </w:rPr>
        <w:t xml:space="preserve"> was edited after agreement for clarity (deletion marked with strikeout).  Checked in email discussion [</w:t>
      </w:r>
      <w:proofErr w:type="spellStart"/>
      <w:r w:rsidRPr="00755065">
        <w:rPr>
          <w:rFonts w:eastAsia="TimesNewRomanPSMT"/>
          <w:sz w:val="20"/>
          <w:szCs w:val="24"/>
          <w:lang w:val="en-GB" w:eastAsia="en-GB"/>
        </w:rPr>
        <w:t>AT115</w:t>
      </w:r>
      <w:proofErr w:type="spellEnd"/>
      <w:r w:rsidRPr="00755065">
        <w:rPr>
          <w:rFonts w:eastAsia="TimesNewRomanPSMT"/>
          <w:sz w:val="20"/>
          <w:szCs w:val="24"/>
          <w:lang w:val="en-GB" w:eastAsia="en-GB"/>
        </w:rPr>
        <w:t>-e][600].</w:t>
      </w:r>
    </w:p>
    <w:p w14:paraId="2F2AF6FA" w14:textId="61A902DE" w:rsidR="00755065" w:rsidRPr="00BC1EA6" w:rsidRDefault="00755065" w:rsidP="00BC1EA6">
      <w:pPr>
        <w:rPr>
          <w:rFonts w:eastAsiaTheme="minorEastAsia"/>
          <w:sz w:val="20"/>
        </w:rPr>
      </w:pPr>
    </w:p>
    <w:p w14:paraId="7E5F70B4" w14:textId="288844C3" w:rsidR="00BC1EA6" w:rsidRPr="00BC1EA6" w:rsidRDefault="00555BD2" w:rsidP="00BC1EA6">
      <w:pPr>
        <w:rPr>
          <w:sz w:val="20"/>
        </w:rPr>
      </w:pPr>
      <w:r>
        <w:rPr>
          <w:rFonts w:eastAsiaTheme="minorEastAsia"/>
          <w:sz w:val="20"/>
        </w:rPr>
        <w:t>The</w:t>
      </w:r>
      <w:r w:rsidR="00BC1EA6" w:rsidRPr="00BC1EA6">
        <w:rPr>
          <w:rFonts w:eastAsiaTheme="minorEastAsia"/>
          <w:sz w:val="20"/>
        </w:rPr>
        <w:t xml:space="preserve"> approach of</w:t>
      </w:r>
      <w:r>
        <w:rPr>
          <w:rFonts w:eastAsiaTheme="minorEastAsia"/>
          <w:sz w:val="20"/>
        </w:rPr>
        <w:t xml:space="preserve"> storing capabilities in the AMF for</w:t>
      </w:r>
      <w:r w:rsidR="00BC1EA6" w:rsidRPr="00BC1EA6">
        <w:rPr>
          <w:rFonts w:eastAsiaTheme="minorEastAsia"/>
          <w:sz w:val="20"/>
        </w:rPr>
        <w:t xml:space="preserve"> latency reduction has been adopted as part of the </w:t>
      </w:r>
      <w:proofErr w:type="spellStart"/>
      <w:r w:rsidR="00BC1EA6" w:rsidRPr="00BC1EA6">
        <w:rPr>
          <w:rFonts w:eastAsiaTheme="minorEastAsia"/>
          <w:sz w:val="20"/>
        </w:rPr>
        <w:t>SA2</w:t>
      </w:r>
      <w:proofErr w:type="spellEnd"/>
      <w:r w:rsidR="00BC1EA6" w:rsidRPr="00BC1EA6">
        <w:rPr>
          <w:rFonts w:eastAsiaTheme="minorEastAsia"/>
          <w:sz w:val="20"/>
        </w:rPr>
        <w:t xml:space="preserve"> </w:t>
      </w:r>
      <w:proofErr w:type="spellStart"/>
      <w:r w:rsidR="00BC1EA6" w:rsidRPr="00BC1EA6">
        <w:rPr>
          <w:rFonts w:eastAsiaTheme="minorEastAsia"/>
          <w:sz w:val="20"/>
        </w:rPr>
        <w:t>R17</w:t>
      </w:r>
      <w:proofErr w:type="spellEnd"/>
      <w:r w:rsidR="00BC1EA6" w:rsidRPr="00BC1EA6">
        <w:rPr>
          <w:rFonts w:eastAsiaTheme="minorEastAsia"/>
          <w:sz w:val="20"/>
        </w:rPr>
        <w:t xml:space="preserve"> WI with the LS in </w:t>
      </w:r>
      <w:proofErr w:type="spellStart"/>
      <w:r w:rsidR="00BC1EA6" w:rsidRPr="00BC1EA6">
        <w:rPr>
          <w:sz w:val="20"/>
        </w:rPr>
        <w:t>S2</w:t>
      </w:r>
      <w:proofErr w:type="spellEnd"/>
      <w:r w:rsidR="00BC1EA6" w:rsidRPr="00BC1EA6">
        <w:rPr>
          <w:sz w:val="20"/>
        </w:rPr>
        <w:t xml:space="preserve">-2105153, with CR </w:t>
      </w:r>
      <w:proofErr w:type="spellStart"/>
      <w:r w:rsidR="00BC1EA6" w:rsidRPr="00BC1EA6">
        <w:rPr>
          <w:sz w:val="20"/>
        </w:rPr>
        <w:t>S2</w:t>
      </w:r>
      <w:proofErr w:type="spellEnd"/>
      <w:r w:rsidR="00BC1EA6" w:rsidRPr="00BC1EA6">
        <w:rPr>
          <w:sz w:val="20"/>
        </w:rPr>
        <w:t xml:space="preserve">-2105123 </w:t>
      </w:r>
      <w:r w:rsidR="00BC1EA6" w:rsidRPr="00BC1EA6">
        <w:rPr>
          <w:sz w:val="20"/>
        </w:rPr>
        <w:fldChar w:fldCharType="begin"/>
      </w:r>
      <w:r w:rsidR="00BC1EA6" w:rsidRPr="00BC1EA6">
        <w:rPr>
          <w:sz w:val="20"/>
        </w:rPr>
        <w:instrText xml:space="preserve"> REF _Ref78529469 \r \h  \* MERGEFORMAT </w:instrText>
      </w:r>
      <w:r w:rsidR="00BC1EA6" w:rsidRPr="00BC1EA6">
        <w:rPr>
          <w:sz w:val="20"/>
        </w:rPr>
      </w:r>
      <w:r w:rsidR="00BC1EA6" w:rsidRPr="00BC1EA6">
        <w:rPr>
          <w:sz w:val="20"/>
        </w:rPr>
        <w:fldChar w:fldCharType="separate"/>
      </w:r>
      <w:r w:rsidR="00BC1EA6" w:rsidRPr="00BC1EA6">
        <w:rPr>
          <w:sz w:val="20"/>
        </w:rPr>
        <w:t>[</w:t>
      </w:r>
      <w:r w:rsidR="00075FBF">
        <w:rPr>
          <w:sz w:val="20"/>
        </w:rPr>
        <w:t>3</w:t>
      </w:r>
      <w:r w:rsidR="00BC1EA6" w:rsidRPr="00BC1EA6">
        <w:rPr>
          <w:sz w:val="20"/>
        </w:rPr>
        <w:t>]</w:t>
      </w:r>
      <w:r w:rsidR="00BC1EA6" w:rsidRPr="00BC1EA6">
        <w:rPr>
          <w:sz w:val="20"/>
        </w:rPr>
        <w:fldChar w:fldCharType="end"/>
      </w:r>
      <w:r w:rsidR="00BC1EA6" w:rsidRPr="00BC1EA6">
        <w:rPr>
          <w:sz w:val="20"/>
        </w:rPr>
        <w:t xml:space="preserve"> to TS 23.</w:t>
      </w:r>
      <w:r>
        <w:rPr>
          <w:sz w:val="20"/>
        </w:rPr>
        <w:t>273</w:t>
      </w:r>
      <w:r w:rsidR="00BC1EA6" w:rsidRPr="00BC1EA6">
        <w:rPr>
          <w:sz w:val="20"/>
        </w:rPr>
        <w:t xml:space="preserve"> as attachment. In CR </w:t>
      </w:r>
      <w:proofErr w:type="spellStart"/>
      <w:r w:rsidR="00BC1EA6" w:rsidRPr="00BC1EA6">
        <w:rPr>
          <w:sz w:val="20"/>
        </w:rPr>
        <w:t>S2</w:t>
      </w:r>
      <w:proofErr w:type="spellEnd"/>
      <w:r w:rsidR="00BC1EA6" w:rsidRPr="00BC1EA6">
        <w:rPr>
          <w:sz w:val="20"/>
        </w:rPr>
        <w:t>-2105123, the feature of UE positioning capability storage in AMF is introduced to reduce positioning latency, where the corresponding correction is extracted as below:</w:t>
      </w:r>
    </w:p>
    <w:tbl>
      <w:tblPr>
        <w:tblStyle w:val="af7"/>
        <w:tblW w:w="0" w:type="auto"/>
        <w:tblLook w:val="04A0" w:firstRow="1" w:lastRow="0" w:firstColumn="1" w:lastColumn="0" w:noHBand="0" w:noVBand="1"/>
      </w:tblPr>
      <w:tblGrid>
        <w:gridCol w:w="9628"/>
      </w:tblGrid>
      <w:tr w:rsidR="00BC1EA6" w:rsidRPr="00BC1EA6" w14:paraId="4969E7F3" w14:textId="77777777" w:rsidTr="008B427B">
        <w:tc>
          <w:tcPr>
            <w:tcW w:w="9630" w:type="dxa"/>
          </w:tcPr>
          <w:p w14:paraId="2E73B0CA" w14:textId="77777777" w:rsidR="00BC1EA6" w:rsidRPr="00BC1EA6" w:rsidRDefault="00BC1EA6" w:rsidP="008B427B">
            <w:pPr>
              <w:rPr>
                <w:sz w:val="20"/>
                <w:lang w:eastAsia="ja-JP"/>
              </w:rPr>
            </w:pPr>
            <w:r w:rsidRPr="00BC1EA6">
              <w:rPr>
                <w:sz w:val="20"/>
                <w:lang w:eastAsia="ja-JP"/>
              </w:rPr>
              <w:t>Functions which may be performed by an AMF to support location services include the following.</w:t>
            </w:r>
          </w:p>
          <w:p w14:paraId="2751F18D"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Initiate an NI-</w:t>
            </w:r>
            <w:proofErr w:type="spellStart"/>
            <w:r w:rsidRPr="00BC1EA6">
              <w:rPr>
                <w:sz w:val="20"/>
              </w:rPr>
              <w:t>LR</w:t>
            </w:r>
            <w:proofErr w:type="spellEnd"/>
            <w:r w:rsidRPr="00BC1EA6">
              <w:rPr>
                <w:sz w:val="20"/>
              </w:rPr>
              <w:t xml:space="preserve"> location request for a UE with an IMS emergency call.</w:t>
            </w:r>
          </w:p>
          <w:p w14:paraId="0DAC8298"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Receive and manage location requests from a </w:t>
            </w:r>
            <w:proofErr w:type="spellStart"/>
            <w:r w:rsidRPr="00BC1EA6">
              <w:rPr>
                <w:sz w:val="20"/>
              </w:rPr>
              <w:t>GMLC</w:t>
            </w:r>
            <w:proofErr w:type="spellEnd"/>
            <w:r w:rsidRPr="00BC1EA6">
              <w:rPr>
                <w:sz w:val="20"/>
              </w:rPr>
              <w:t xml:space="preserve"> for a </w:t>
            </w:r>
            <w:proofErr w:type="spellStart"/>
            <w:r w:rsidRPr="00BC1EA6">
              <w:rPr>
                <w:sz w:val="20"/>
              </w:rPr>
              <w:t>5GC</w:t>
            </w:r>
            <w:proofErr w:type="spellEnd"/>
            <w:r w:rsidRPr="00BC1EA6">
              <w:rPr>
                <w:sz w:val="20"/>
              </w:rPr>
              <w:t>-MT-</w:t>
            </w:r>
            <w:proofErr w:type="spellStart"/>
            <w:r w:rsidRPr="00BC1EA6">
              <w:rPr>
                <w:sz w:val="20"/>
              </w:rPr>
              <w:t>LR</w:t>
            </w:r>
            <w:proofErr w:type="spellEnd"/>
            <w:r w:rsidRPr="00BC1EA6">
              <w:rPr>
                <w:sz w:val="20"/>
              </w:rPr>
              <w:t xml:space="preserve"> and deferred </w:t>
            </w:r>
            <w:proofErr w:type="spellStart"/>
            <w:r w:rsidRPr="00BC1EA6">
              <w:rPr>
                <w:sz w:val="20"/>
              </w:rPr>
              <w:t>5GC</w:t>
            </w:r>
            <w:proofErr w:type="spellEnd"/>
            <w:r w:rsidRPr="00BC1EA6">
              <w:rPr>
                <w:sz w:val="20"/>
              </w:rPr>
              <w:t>-MT-</w:t>
            </w:r>
            <w:proofErr w:type="spellStart"/>
            <w:r w:rsidRPr="00BC1EA6">
              <w:rPr>
                <w:sz w:val="20"/>
              </w:rPr>
              <w:t>LR</w:t>
            </w:r>
            <w:proofErr w:type="spellEnd"/>
            <w:r w:rsidRPr="00BC1EA6">
              <w:rPr>
                <w:sz w:val="20"/>
              </w:rPr>
              <w:t xml:space="preserve"> for periodic, triggered and UE available location events.</w:t>
            </w:r>
          </w:p>
          <w:p w14:paraId="2E1AC8ED"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Receive and manage location requests from a UE for a </w:t>
            </w:r>
            <w:proofErr w:type="spellStart"/>
            <w:r w:rsidRPr="00BC1EA6">
              <w:rPr>
                <w:sz w:val="20"/>
              </w:rPr>
              <w:t>5GC</w:t>
            </w:r>
            <w:proofErr w:type="spellEnd"/>
            <w:r w:rsidRPr="00BC1EA6">
              <w:rPr>
                <w:sz w:val="20"/>
              </w:rPr>
              <w:t>-MO-</w:t>
            </w:r>
            <w:proofErr w:type="spellStart"/>
            <w:r w:rsidRPr="00BC1EA6">
              <w:rPr>
                <w:sz w:val="20"/>
              </w:rPr>
              <w:t>LR</w:t>
            </w:r>
            <w:proofErr w:type="spellEnd"/>
            <w:r w:rsidRPr="00BC1EA6">
              <w:rPr>
                <w:sz w:val="20"/>
              </w:rPr>
              <w:t>.</w:t>
            </w:r>
          </w:p>
          <w:p w14:paraId="549AFF6B"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Receive and manage Event Exposure request for location information from an NEF.</w:t>
            </w:r>
          </w:p>
          <w:p w14:paraId="5945851C"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Select an </w:t>
            </w:r>
            <w:proofErr w:type="spellStart"/>
            <w:r w:rsidRPr="00BC1EA6">
              <w:rPr>
                <w:sz w:val="20"/>
              </w:rPr>
              <w:t>LMF</w:t>
            </w:r>
            <w:proofErr w:type="spellEnd"/>
            <w:r w:rsidRPr="00BC1EA6">
              <w:rPr>
                <w:sz w:val="20"/>
              </w:rPr>
              <w:t>.</w:t>
            </w:r>
          </w:p>
          <w:p w14:paraId="5B1069D3"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Receive updated privacy requirements from a UE and transfer to a </w:t>
            </w:r>
            <w:proofErr w:type="spellStart"/>
            <w:r w:rsidRPr="00BC1EA6">
              <w:rPr>
                <w:sz w:val="20"/>
              </w:rPr>
              <w:t>UDR</w:t>
            </w:r>
            <w:proofErr w:type="spellEnd"/>
            <w:r w:rsidRPr="00BC1EA6">
              <w:rPr>
                <w:sz w:val="20"/>
              </w:rPr>
              <w:t xml:space="preserve"> via </w:t>
            </w:r>
            <w:proofErr w:type="spellStart"/>
            <w:r w:rsidRPr="00BC1EA6">
              <w:rPr>
                <w:sz w:val="20"/>
              </w:rPr>
              <w:t>UDM</w:t>
            </w:r>
            <w:proofErr w:type="spellEnd"/>
            <w:r w:rsidRPr="00BC1EA6">
              <w:rPr>
                <w:sz w:val="20"/>
              </w:rPr>
              <w:t>.</w:t>
            </w:r>
          </w:p>
          <w:p w14:paraId="1FB897A6"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Support cancelation of periodic or triggered location reporting for a target UE.</w:t>
            </w:r>
          </w:p>
          <w:p w14:paraId="079E8689"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Support change of a serving </w:t>
            </w:r>
            <w:proofErr w:type="spellStart"/>
            <w:r w:rsidRPr="00BC1EA6">
              <w:rPr>
                <w:sz w:val="20"/>
              </w:rPr>
              <w:t>LMF</w:t>
            </w:r>
            <w:proofErr w:type="spellEnd"/>
            <w:r w:rsidRPr="00BC1EA6">
              <w:rPr>
                <w:sz w:val="20"/>
              </w:rPr>
              <w:t xml:space="preserve"> for periodic or triggered location reporting for a target UE.</w:t>
            </w:r>
          </w:p>
          <w:p w14:paraId="679BF754" w14:textId="77777777" w:rsidR="00BC1EA6" w:rsidRPr="00BC1EA6" w:rsidRDefault="00BC1EA6" w:rsidP="008B427B">
            <w:pPr>
              <w:overflowPunct/>
              <w:autoSpaceDE/>
              <w:autoSpaceDN/>
              <w:adjustRightInd/>
              <w:ind w:left="568" w:hanging="284"/>
              <w:textAlignment w:val="auto"/>
              <w:rPr>
                <w:sz w:val="20"/>
              </w:rPr>
            </w:pPr>
            <w:r w:rsidRPr="00BC1EA6">
              <w:rPr>
                <w:sz w:val="20"/>
              </w:rPr>
              <w:t>-</w:t>
            </w:r>
            <w:r w:rsidRPr="00BC1EA6">
              <w:rPr>
                <w:sz w:val="20"/>
              </w:rPr>
              <w:tab/>
              <w:t xml:space="preserve">When assistance data is broadcast by </w:t>
            </w:r>
            <w:proofErr w:type="spellStart"/>
            <w:r w:rsidRPr="00BC1EA6">
              <w:rPr>
                <w:sz w:val="20"/>
              </w:rPr>
              <w:t>5GS</w:t>
            </w:r>
            <w:proofErr w:type="spellEnd"/>
            <w:r w:rsidRPr="00BC1EA6">
              <w:rPr>
                <w:sz w:val="20"/>
              </w:rPr>
              <w:t xml:space="preserve"> in ciphered form, the AMF receives ciphering keys from the </w:t>
            </w:r>
            <w:proofErr w:type="spellStart"/>
            <w:r w:rsidRPr="00BC1EA6">
              <w:rPr>
                <w:sz w:val="20"/>
              </w:rPr>
              <w:t>LMF</w:t>
            </w:r>
            <w:proofErr w:type="spellEnd"/>
            <w:r w:rsidRPr="00BC1EA6">
              <w:rPr>
                <w:sz w:val="20"/>
              </w:rPr>
              <w:t xml:space="preserve"> and forwards to suitably subscribed </w:t>
            </w:r>
            <w:proofErr w:type="spellStart"/>
            <w:r w:rsidRPr="00BC1EA6">
              <w:rPr>
                <w:sz w:val="20"/>
              </w:rPr>
              <w:t>UEs</w:t>
            </w:r>
            <w:proofErr w:type="spellEnd"/>
            <w:r w:rsidRPr="00BC1EA6">
              <w:rPr>
                <w:sz w:val="20"/>
              </w:rPr>
              <w:t xml:space="preserve"> using mobility management procedures.</w:t>
            </w:r>
          </w:p>
          <w:p w14:paraId="656C4F3E" w14:textId="77777777" w:rsidR="00BC1EA6" w:rsidRPr="00BC1EA6" w:rsidRDefault="00BC1EA6" w:rsidP="008B427B">
            <w:pPr>
              <w:overflowPunct/>
              <w:autoSpaceDE/>
              <w:autoSpaceDN/>
              <w:adjustRightInd/>
              <w:ind w:left="568" w:hanging="284"/>
              <w:textAlignment w:val="auto"/>
              <w:rPr>
                <w:sz w:val="20"/>
              </w:rPr>
            </w:pPr>
            <w:r w:rsidRPr="00A223E0">
              <w:rPr>
                <w:sz w:val="20"/>
                <w:highlight w:val="yellow"/>
              </w:rPr>
              <w:t>-</w:t>
            </w:r>
            <w:r w:rsidRPr="00A223E0">
              <w:rPr>
                <w:sz w:val="20"/>
                <w:highlight w:val="yellow"/>
              </w:rPr>
              <w:tab/>
              <w:t xml:space="preserve">Store UE Positioning Capability received from an </w:t>
            </w:r>
            <w:proofErr w:type="spellStart"/>
            <w:r w:rsidRPr="00A223E0">
              <w:rPr>
                <w:sz w:val="20"/>
                <w:highlight w:val="yellow"/>
              </w:rPr>
              <w:t>LMF</w:t>
            </w:r>
            <w:proofErr w:type="spellEnd"/>
            <w:r w:rsidRPr="00A223E0">
              <w:rPr>
                <w:sz w:val="20"/>
                <w:highlight w:val="yellow"/>
              </w:rPr>
              <w:t xml:space="preserve"> and send the UE Positioning Capability</w:t>
            </w:r>
            <w:r w:rsidRPr="00A223E0" w:rsidDel="001B5558">
              <w:rPr>
                <w:sz w:val="20"/>
                <w:highlight w:val="yellow"/>
              </w:rPr>
              <w:t xml:space="preserve"> </w:t>
            </w:r>
            <w:r w:rsidRPr="00A223E0">
              <w:rPr>
                <w:sz w:val="20"/>
                <w:highlight w:val="yellow"/>
              </w:rPr>
              <w:t xml:space="preserve">along with the received location request to an </w:t>
            </w:r>
            <w:proofErr w:type="spellStart"/>
            <w:r w:rsidRPr="00A223E0">
              <w:rPr>
                <w:sz w:val="20"/>
                <w:highlight w:val="yellow"/>
              </w:rPr>
              <w:t>LMF</w:t>
            </w:r>
            <w:proofErr w:type="spellEnd"/>
            <w:r w:rsidRPr="00A223E0">
              <w:rPr>
                <w:sz w:val="20"/>
                <w:highlight w:val="yellow"/>
              </w:rPr>
              <w:t>.</w:t>
            </w:r>
          </w:p>
          <w:p w14:paraId="0728F5CA" w14:textId="77777777" w:rsidR="00BC1EA6" w:rsidRPr="00BC1EA6" w:rsidRDefault="00BC1EA6" w:rsidP="008B427B">
            <w:pPr>
              <w:rPr>
                <w:sz w:val="20"/>
              </w:rPr>
            </w:pPr>
            <w:r w:rsidRPr="00BC1EA6">
              <w:rPr>
                <w:sz w:val="20"/>
              </w:rPr>
              <w:t>NOTE X:</w:t>
            </w:r>
            <w:r w:rsidRPr="00BC1EA6">
              <w:rPr>
                <w:sz w:val="20"/>
              </w:rPr>
              <w:tab/>
              <w:t xml:space="preserve">Details of UE </w:t>
            </w:r>
            <w:proofErr w:type="spellStart"/>
            <w:r w:rsidRPr="00BC1EA6">
              <w:rPr>
                <w:sz w:val="20"/>
              </w:rPr>
              <w:t>Positiong</w:t>
            </w:r>
            <w:proofErr w:type="spellEnd"/>
            <w:r w:rsidRPr="00BC1EA6">
              <w:rPr>
                <w:sz w:val="20"/>
              </w:rPr>
              <w:t xml:space="preserve"> Capability is defined in TS </w:t>
            </w:r>
            <w:r w:rsidRPr="00BC1EA6">
              <w:rPr>
                <w:rFonts w:hint="eastAsia"/>
                <w:sz w:val="20"/>
              </w:rPr>
              <w:t>3</w:t>
            </w:r>
            <w:r w:rsidRPr="00BC1EA6">
              <w:rPr>
                <w:sz w:val="20"/>
              </w:rPr>
              <w:t>7.</w:t>
            </w:r>
            <w:r w:rsidRPr="00BC1EA6">
              <w:rPr>
                <w:rFonts w:hint="eastAsia"/>
                <w:sz w:val="20"/>
              </w:rPr>
              <w:t>35</w:t>
            </w:r>
            <w:r w:rsidRPr="00BC1EA6">
              <w:rPr>
                <w:sz w:val="20"/>
              </w:rPr>
              <w:t>5[xx].</w:t>
            </w:r>
          </w:p>
        </w:tc>
      </w:tr>
    </w:tbl>
    <w:p w14:paraId="7EF43D80" w14:textId="1E7EA1B6" w:rsidR="00BC1EA6" w:rsidRPr="00BC1EA6" w:rsidRDefault="00BC1EA6" w:rsidP="00BC1EA6">
      <w:pPr>
        <w:spacing w:beforeLines="100" w:before="240"/>
        <w:rPr>
          <w:sz w:val="20"/>
        </w:rPr>
      </w:pPr>
      <w:r w:rsidRPr="00BC1EA6">
        <w:rPr>
          <w:sz w:val="20"/>
        </w:rPr>
        <w:t xml:space="preserve">According to the current </w:t>
      </w:r>
      <w:proofErr w:type="spellStart"/>
      <w:r w:rsidRPr="00BC1EA6">
        <w:rPr>
          <w:sz w:val="20"/>
        </w:rPr>
        <w:t>LPP</w:t>
      </w:r>
      <w:proofErr w:type="spellEnd"/>
      <w:r w:rsidRPr="00BC1EA6">
        <w:rPr>
          <w:sz w:val="20"/>
        </w:rPr>
        <w:t>/</w:t>
      </w:r>
      <w:proofErr w:type="spellStart"/>
      <w:r w:rsidRPr="00BC1EA6">
        <w:rPr>
          <w:sz w:val="20"/>
        </w:rPr>
        <w:t>NRPPa</w:t>
      </w:r>
      <w:proofErr w:type="spellEnd"/>
      <w:r w:rsidRPr="00BC1EA6">
        <w:rPr>
          <w:sz w:val="20"/>
        </w:rPr>
        <w:t xml:space="preserve"> procedure, AMF may not get a whole picture of UE positioning capability. The main reason is that </w:t>
      </w:r>
      <w:proofErr w:type="spellStart"/>
      <w:r w:rsidRPr="00BC1EA6">
        <w:rPr>
          <w:sz w:val="20"/>
        </w:rPr>
        <w:t>LMF</w:t>
      </w:r>
      <w:proofErr w:type="spellEnd"/>
      <w:r w:rsidRPr="00BC1EA6">
        <w:rPr>
          <w:sz w:val="20"/>
        </w:rPr>
        <w:t xml:space="preserve"> may only request </w:t>
      </w:r>
      <w:r w:rsidR="00D31FD9">
        <w:rPr>
          <w:sz w:val="20"/>
        </w:rPr>
        <w:t>its interested</w:t>
      </w:r>
      <w:r w:rsidRPr="00BC1EA6">
        <w:rPr>
          <w:sz w:val="20"/>
        </w:rPr>
        <w:t xml:space="preserve"> positioning capability </w:t>
      </w:r>
      <w:r w:rsidR="00D31FD9">
        <w:rPr>
          <w:sz w:val="20"/>
        </w:rPr>
        <w:t xml:space="preserve">instead of all the </w:t>
      </w:r>
      <w:r w:rsidR="00D31FD9" w:rsidRPr="00BC1EA6">
        <w:rPr>
          <w:sz w:val="20"/>
        </w:rPr>
        <w:t xml:space="preserve">positioning capability </w:t>
      </w:r>
      <w:r w:rsidRPr="00BC1EA6">
        <w:rPr>
          <w:sz w:val="20"/>
        </w:rPr>
        <w:t>from UE via Capability Transfer procedure. From the UE side, it only feedbacks the positioning capability correspond</w:t>
      </w:r>
      <w:r w:rsidR="00D31FD9">
        <w:rPr>
          <w:sz w:val="20"/>
        </w:rPr>
        <w:t>ing</w:t>
      </w:r>
      <w:r w:rsidRPr="00BC1EA6">
        <w:rPr>
          <w:sz w:val="20"/>
        </w:rPr>
        <w:t xml:space="preserve"> to the request from </w:t>
      </w:r>
      <w:proofErr w:type="spellStart"/>
      <w:r w:rsidRPr="00BC1EA6">
        <w:rPr>
          <w:sz w:val="20"/>
        </w:rPr>
        <w:t>LMF</w:t>
      </w:r>
      <w:proofErr w:type="spellEnd"/>
      <w:r w:rsidRPr="00BC1EA6">
        <w:rPr>
          <w:sz w:val="20"/>
        </w:rPr>
        <w:t>.</w:t>
      </w:r>
      <w:r w:rsidR="00F44270">
        <w:rPr>
          <w:sz w:val="20"/>
        </w:rPr>
        <w:t xml:space="preserve"> Even with the request from the </w:t>
      </w:r>
      <w:proofErr w:type="spellStart"/>
      <w:r w:rsidR="00F44270">
        <w:rPr>
          <w:sz w:val="20"/>
        </w:rPr>
        <w:t>LMF</w:t>
      </w:r>
      <w:proofErr w:type="spellEnd"/>
      <w:r w:rsidR="00F44270">
        <w:rPr>
          <w:sz w:val="20"/>
        </w:rPr>
        <w:t xml:space="preserve">, it is also up to the UE’s implementation to report the capabilities that it wants to report. The UE may not report all the request capabilities. </w:t>
      </w:r>
      <w:r w:rsidRPr="00BC1EA6">
        <w:rPr>
          <w:sz w:val="20"/>
        </w:rPr>
        <w:t xml:space="preserve"> The details can be found in TS 37.355.</w:t>
      </w:r>
    </w:p>
    <w:tbl>
      <w:tblPr>
        <w:tblStyle w:val="af7"/>
        <w:tblW w:w="0" w:type="auto"/>
        <w:tblLook w:val="04A0" w:firstRow="1" w:lastRow="0" w:firstColumn="1" w:lastColumn="0" w:noHBand="0" w:noVBand="1"/>
      </w:tblPr>
      <w:tblGrid>
        <w:gridCol w:w="9628"/>
      </w:tblGrid>
      <w:tr w:rsidR="00BC1EA6" w:rsidRPr="00BC1EA6" w14:paraId="5EB15B48" w14:textId="77777777" w:rsidTr="008B427B">
        <w:tc>
          <w:tcPr>
            <w:tcW w:w="9630" w:type="dxa"/>
          </w:tcPr>
          <w:p w14:paraId="7AE84ABD" w14:textId="77777777" w:rsidR="00BC1EA6" w:rsidRPr="00BC1EA6" w:rsidRDefault="00BC1EA6" w:rsidP="008B427B">
            <w:pPr>
              <w:rPr>
                <w:sz w:val="20"/>
                <w:lang w:eastAsia="ja-JP"/>
              </w:rPr>
            </w:pPr>
            <w:bookmarkStart w:id="5" w:name="_Toc27765106"/>
            <w:bookmarkStart w:id="6" w:name="_Toc37680763"/>
            <w:bookmarkStart w:id="7" w:name="_Toc46486333"/>
            <w:bookmarkStart w:id="8" w:name="_Toc52546678"/>
            <w:bookmarkStart w:id="9" w:name="_Toc52547208"/>
            <w:bookmarkStart w:id="10" w:name="_Toc52547738"/>
            <w:bookmarkStart w:id="11" w:name="_Toc52548268"/>
            <w:bookmarkStart w:id="12" w:name="_Toc67780358"/>
            <w:r w:rsidRPr="00BC1EA6">
              <w:rPr>
                <w:sz w:val="20"/>
                <w:lang w:eastAsia="ja-JP"/>
              </w:rPr>
              <w:t>5.1.1</w:t>
            </w:r>
            <w:r w:rsidRPr="00BC1EA6">
              <w:rPr>
                <w:sz w:val="20"/>
                <w:lang w:eastAsia="ja-JP"/>
              </w:rPr>
              <w:tab/>
              <w:t>Capability Transfer procedure</w:t>
            </w:r>
            <w:bookmarkEnd w:id="5"/>
            <w:bookmarkEnd w:id="6"/>
            <w:bookmarkEnd w:id="7"/>
            <w:bookmarkEnd w:id="8"/>
            <w:bookmarkEnd w:id="9"/>
            <w:bookmarkEnd w:id="10"/>
            <w:bookmarkEnd w:id="11"/>
            <w:bookmarkEnd w:id="12"/>
          </w:p>
          <w:p w14:paraId="3C881C96" w14:textId="77777777" w:rsidR="00BC1EA6" w:rsidRPr="00BC1EA6" w:rsidRDefault="00BC1EA6" w:rsidP="008B427B">
            <w:pPr>
              <w:overflowPunct/>
              <w:autoSpaceDE/>
              <w:autoSpaceDN/>
              <w:adjustRightInd/>
              <w:textAlignment w:val="auto"/>
              <w:rPr>
                <w:sz w:val="20"/>
              </w:rPr>
            </w:pPr>
            <w:r w:rsidRPr="00BC1EA6">
              <w:rPr>
                <w:sz w:val="20"/>
              </w:rPr>
              <w:lastRenderedPageBreak/>
              <w:t>The Capability Transfer procedure is shown in Figure 5.1.1-1.</w:t>
            </w:r>
          </w:p>
          <w:p w14:paraId="4CBD7DEF" w14:textId="77777777" w:rsidR="00BC1EA6" w:rsidRPr="00BC1EA6" w:rsidRDefault="00BC1EA6" w:rsidP="008B427B">
            <w:pPr>
              <w:keepNext/>
              <w:keepLines/>
              <w:overflowPunct/>
              <w:autoSpaceDE/>
              <w:autoSpaceDN/>
              <w:adjustRightInd/>
              <w:spacing w:before="60"/>
              <w:jc w:val="center"/>
              <w:textAlignment w:val="auto"/>
              <w:rPr>
                <w:rFonts w:ascii="Arial" w:hAnsi="Arial"/>
                <w:b/>
                <w:sz w:val="20"/>
              </w:rPr>
            </w:pPr>
            <w:r w:rsidRPr="00BC1EA6">
              <w:rPr>
                <w:rFonts w:ascii="Arial" w:hAnsi="Arial"/>
                <w:b/>
                <w:sz w:val="20"/>
              </w:rPr>
              <w:object w:dxaOrig="7274" w:dyaOrig="2954" w14:anchorId="53EBBE9A">
                <v:shape id="_x0000_i1026" type="#_x0000_t75" style="width:5in;height:2in" o:ole="">
                  <v:imagedata r:id="rId13" o:title=""/>
                </v:shape>
                <o:OLEObject Type="Embed" ProgID="Visio.Drawing.11" ShapeID="_x0000_i1026" DrawAspect="Content" ObjectID="_1696405419" r:id="rId14"/>
              </w:object>
            </w:r>
          </w:p>
          <w:p w14:paraId="1C9512B1" w14:textId="77777777" w:rsidR="00BC1EA6" w:rsidRPr="00BC1EA6" w:rsidRDefault="00BC1EA6" w:rsidP="008B427B">
            <w:pPr>
              <w:keepLines/>
              <w:overflowPunct/>
              <w:autoSpaceDE/>
              <w:autoSpaceDN/>
              <w:adjustRightInd/>
              <w:spacing w:after="240"/>
              <w:jc w:val="center"/>
              <w:textAlignment w:val="auto"/>
              <w:rPr>
                <w:rFonts w:ascii="Arial" w:hAnsi="Arial"/>
                <w:b/>
                <w:sz w:val="20"/>
              </w:rPr>
            </w:pPr>
            <w:r w:rsidRPr="00BC1EA6">
              <w:rPr>
                <w:rFonts w:ascii="Arial" w:hAnsi="Arial"/>
                <w:b/>
                <w:sz w:val="20"/>
              </w:rPr>
              <w:t xml:space="preserve">Figure 5.1.1-1: </w:t>
            </w:r>
            <w:proofErr w:type="spellStart"/>
            <w:r w:rsidRPr="00BC1EA6">
              <w:rPr>
                <w:rFonts w:ascii="Arial" w:hAnsi="Arial"/>
                <w:b/>
                <w:sz w:val="20"/>
              </w:rPr>
              <w:t>LPP</w:t>
            </w:r>
            <w:proofErr w:type="spellEnd"/>
            <w:r w:rsidRPr="00BC1EA6">
              <w:rPr>
                <w:rFonts w:ascii="Arial" w:hAnsi="Arial"/>
                <w:b/>
                <w:sz w:val="20"/>
              </w:rPr>
              <w:t xml:space="preserve"> Capability Transfer procedure</w:t>
            </w:r>
          </w:p>
          <w:p w14:paraId="1DFAD41D" w14:textId="77777777" w:rsidR="00BC1EA6" w:rsidRPr="00BC1EA6" w:rsidRDefault="00BC1EA6" w:rsidP="008B427B">
            <w:pPr>
              <w:overflowPunct/>
              <w:autoSpaceDE/>
              <w:autoSpaceDN/>
              <w:adjustRightInd/>
              <w:ind w:left="568" w:hanging="284"/>
              <w:textAlignment w:val="auto"/>
              <w:rPr>
                <w:sz w:val="20"/>
              </w:rPr>
            </w:pPr>
            <w:r w:rsidRPr="00BC1EA6">
              <w:rPr>
                <w:sz w:val="20"/>
              </w:rPr>
              <w:t>1.</w:t>
            </w:r>
            <w:r w:rsidRPr="00BC1EA6">
              <w:rPr>
                <w:sz w:val="20"/>
              </w:rPr>
              <w:tab/>
              <w:t xml:space="preserve">The server sends a </w:t>
            </w:r>
            <w:proofErr w:type="spellStart"/>
            <w:r w:rsidRPr="00BC1EA6">
              <w:rPr>
                <w:i/>
                <w:sz w:val="20"/>
              </w:rPr>
              <w:t>RequestCapabilities</w:t>
            </w:r>
            <w:proofErr w:type="spellEnd"/>
            <w:r w:rsidRPr="00BC1EA6">
              <w:rPr>
                <w:sz w:val="20"/>
              </w:rPr>
              <w:t xml:space="preserve"> message to the target. The server may indicate the types of capability needed.</w:t>
            </w:r>
          </w:p>
          <w:p w14:paraId="3AA81EC6" w14:textId="77777777" w:rsidR="00BC1EA6" w:rsidRPr="00BC1EA6" w:rsidRDefault="00BC1EA6" w:rsidP="008B427B">
            <w:pPr>
              <w:overflowPunct/>
              <w:autoSpaceDE/>
              <w:autoSpaceDN/>
              <w:adjustRightInd/>
              <w:ind w:left="568" w:hanging="284"/>
              <w:textAlignment w:val="auto"/>
              <w:rPr>
                <w:sz w:val="20"/>
              </w:rPr>
            </w:pPr>
            <w:r w:rsidRPr="00BC1EA6">
              <w:rPr>
                <w:sz w:val="20"/>
              </w:rPr>
              <w:t>2.</w:t>
            </w:r>
            <w:r w:rsidRPr="00BC1EA6">
              <w:rPr>
                <w:sz w:val="20"/>
              </w:rPr>
              <w:tab/>
              <w:t xml:space="preserve">The target responds with a </w:t>
            </w:r>
            <w:proofErr w:type="spellStart"/>
            <w:r w:rsidRPr="00BC1EA6">
              <w:rPr>
                <w:i/>
                <w:sz w:val="20"/>
              </w:rPr>
              <w:t>ProvideCapabilities</w:t>
            </w:r>
            <w:proofErr w:type="spellEnd"/>
            <w:r w:rsidRPr="00BC1EA6">
              <w:rPr>
                <w:sz w:val="20"/>
              </w:rPr>
              <w:t xml:space="preserve"> message to the server. </w:t>
            </w:r>
            <w:r w:rsidRPr="00A223E0">
              <w:rPr>
                <w:sz w:val="20"/>
                <w:highlight w:val="yellow"/>
              </w:rPr>
              <w:t>The capabilities shall correspond to any capability types specified in step 1.</w:t>
            </w:r>
            <w:r w:rsidRPr="00BC1EA6">
              <w:rPr>
                <w:sz w:val="20"/>
              </w:rPr>
              <w:t xml:space="preserve"> This message shall include the </w:t>
            </w:r>
            <w:proofErr w:type="spellStart"/>
            <w:r w:rsidRPr="00BC1EA6">
              <w:rPr>
                <w:i/>
                <w:sz w:val="20"/>
              </w:rPr>
              <w:t>endTransaction</w:t>
            </w:r>
            <w:proofErr w:type="spellEnd"/>
            <w:r w:rsidRPr="00BC1EA6">
              <w:rPr>
                <w:sz w:val="20"/>
              </w:rPr>
              <w:t xml:space="preserve"> IE set to TRUE.</w:t>
            </w:r>
          </w:p>
        </w:tc>
      </w:tr>
    </w:tbl>
    <w:p w14:paraId="5507D2B0" w14:textId="7B0E86ED" w:rsidR="00BC1EA6" w:rsidRPr="00BC1EA6" w:rsidRDefault="00BC1EA6" w:rsidP="00BC1EA6">
      <w:pPr>
        <w:spacing w:beforeLines="100" w:before="240"/>
        <w:rPr>
          <w:rFonts w:eastAsiaTheme="minorEastAsia"/>
          <w:sz w:val="20"/>
        </w:rPr>
      </w:pPr>
      <w:r w:rsidRPr="00BC1EA6">
        <w:rPr>
          <w:rFonts w:eastAsiaTheme="minorEastAsia"/>
          <w:sz w:val="20"/>
        </w:rPr>
        <w:lastRenderedPageBreak/>
        <w:t>According to the CR</w:t>
      </w:r>
      <w:r w:rsidRPr="00BC1EA6">
        <w:rPr>
          <w:sz w:val="20"/>
        </w:rPr>
        <w:t xml:space="preserve"> </w:t>
      </w:r>
      <w:proofErr w:type="spellStart"/>
      <w:r w:rsidRPr="00BC1EA6">
        <w:rPr>
          <w:sz w:val="20"/>
        </w:rPr>
        <w:t>S2</w:t>
      </w:r>
      <w:proofErr w:type="spellEnd"/>
      <w:r w:rsidRPr="00BC1EA6">
        <w:rPr>
          <w:sz w:val="20"/>
        </w:rPr>
        <w:t>-2105123</w:t>
      </w:r>
      <w:r w:rsidRPr="00BC1EA6">
        <w:rPr>
          <w:rFonts w:eastAsiaTheme="minorEastAsia"/>
          <w:sz w:val="20"/>
        </w:rPr>
        <w:t xml:space="preserve">, AMF only stores the UE positioning capability received from an </w:t>
      </w:r>
      <w:proofErr w:type="spellStart"/>
      <w:r w:rsidRPr="00BC1EA6">
        <w:rPr>
          <w:rFonts w:eastAsiaTheme="minorEastAsia"/>
          <w:sz w:val="20"/>
        </w:rPr>
        <w:t>LMF</w:t>
      </w:r>
      <w:proofErr w:type="spellEnd"/>
      <w:r w:rsidRPr="00BC1EA6">
        <w:rPr>
          <w:rFonts w:eastAsiaTheme="minorEastAsia"/>
          <w:sz w:val="20"/>
        </w:rPr>
        <w:t xml:space="preserve">, which may be </w:t>
      </w:r>
      <w:r w:rsidR="00D31FD9">
        <w:rPr>
          <w:rFonts w:eastAsiaTheme="minorEastAsia"/>
          <w:sz w:val="20"/>
        </w:rPr>
        <w:t xml:space="preserve">only </w:t>
      </w:r>
      <w:r w:rsidRPr="00BC1EA6">
        <w:rPr>
          <w:rFonts w:eastAsiaTheme="minorEastAsia"/>
          <w:sz w:val="20"/>
        </w:rPr>
        <w:t xml:space="preserve">a fraction of positioning capability and would cause an </w:t>
      </w:r>
      <w:r w:rsidRPr="00BC1EA6">
        <w:rPr>
          <w:rFonts w:eastAsiaTheme="minorEastAsia"/>
          <w:b/>
          <w:sz w:val="20"/>
        </w:rPr>
        <w:t>ambiguity problem</w:t>
      </w:r>
      <w:r w:rsidRPr="00BC1EA6">
        <w:rPr>
          <w:rFonts w:eastAsiaTheme="minorEastAsia"/>
          <w:sz w:val="20"/>
        </w:rPr>
        <w:t xml:space="preserve">. Assume </w:t>
      </w:r>
      <w:proofErr w:type="spellStart"/>
      <w:r w:rsidRPr="00BC1EA6">
        <w:rPr>
          <w:rFonts w:eastAsiaTheme="minorEastAsia"/>
          <w:sz w:val="20"/>
        </w:rPr>
        <w:t>LMF</w:t>
      </w:r>
      <w:proofErr w:type="spellEnd"/>
      <w:r w:rsidRPr="00BC1EA6">
        <w:rPr>
          <w:rFonts w:eastAsiaTheme="minorEastAsia"/>
          <w:sz w:val="20"/>
        </w:rPr>
        <w:t xml:space="preserve"> request </w:t>
      </w:r>
      <w:r w:rsidRPr="00A223E0">
        <w:rPr>
          <w:rFonts w:eastAsiaTheme="minorEastAsia"/>
          <w:i/>
          <w:sz w:val="20"/>
        </w:rPr>
        <w:t>positioning capability A</w:t>
      </w:r>
      <w:r w:rsidRPr="00BC1EA6">
        <w:rPr>
          <w:rFonts w:eastAsiaTheme="minorEastAsia"/>
          <w:sz w:val="20"/>
        </w:rPr>
        <w:t xml:space="preserve"> from the AMF and finds it is not available at the AMF’s storage, the </w:t>
      </w:r>
      <w:proofErr w:type="spellStart"/>
      <w:r w:rsidRPr="00BC1EA6">
        <w:rPr>
          <w:rFonts w:eastAsiaTheme="minorEastAsia"/>
          <w:sz w:val="20"/>
        </w:rPr>
        <w:t>LMF</w:t>
      </w:r>
      <w:proofErr w:type="spellEnd"/>
      <w:r w:rsidRPr="00BC1EA6">
        <w:rPr>
          <w:rFonts w:eastAsiaTheme="minorEastAsia"/>
          <w:sz w:val="20"/>
        </w:rPr>
        <w:t xml:space="preserve"> can’t tell </w:t>
      </w:r>
      <w:r w:rsidRPr="00A223E0">
        <w:rPr>
          <w:rFonts w:eastAsiaTheme="minorEastAsia"/>
          <w:i/>
          <w:sz w:val="20"/>
        </w:rPr>
        <w:t>positioning capability A</w:t>
      </w:r>
      <w:r w:rsidRPr="00BC1EA6">
        <w:rPr>
          <w:rFonts w:eastAsiaTheme="minorEastAsia"/>
          <w:sz w:val="20"/>
        </w:rPr>
        <w:t xml:space="preserve"> is not supported by UE or it has never been requested from UE</w:t>
      </w:r>
      <w:r w:rsidR="00D31FD9">
        <w:rPr>
          <w:rFonts w:eastAsiaTheme="minorEastAsia"/>
          <w:sz w:val="20"/>
        </w:rPr>
        <w:t xml:space="preserve"> before</w:t>
      </w:r>
      <w:r w:rsidRPr="00BC1EA6">
        <w:rPr>
          <w:rFonts w:eastAsiaTheme="minorEastAsia"/>
          <w:sz w:val="20"/>
        </w:rPr>
        <w:t xml:space="preserve">. To be specific, there may be two </w:t>
      </w:r>
      <w:r w:rsidR="00D31FD9">
        <w:rPr>
          <w:rFonts w:eastAsiaTheme="minorEastAsia"/>
          <w:sz w:val="20"/>
        </w:rPr>
        <w:t>interpretation</w:t>
      </w:r>
      <w:r w:rsidRPr="00BC1EA6">
        <w:rPr>
          <w:rFonts w:eastAsiaTheme="minorEastAsia"/>
          <w:sz w:val="20"/>
        </w:rPr>
        <w:t xml:space="preserve"> the non-availability of </w:t>
      </w:r>
      <w:r w:rsidRPr="00A223E0">
        <w:rPr>
          <w:rFonts w:eastAsiaTheme="minorEastAsia"/>
          <w:i/>
          <w:sz w:val="20"/>
        </w:rPr>
        <w:t>positioning capability A</w:t>
      </w:r>
      <w:r w:rsidRPr="00BC1EA6">
        <w:rPr>
          <w:rFonts w:eastAsiaTheme="minorEastAsia"/>
          <w:sz w:val="20"/>
        </w:rPr>
        <w:t xml:space="preserve"> at AMF side. </w:t>
      </w:r>
    </w:p>
    <w:p w14:paraId="282A9B9B" w14:textId="775B1AB2" w:rsidR="00BC1EA6" w:rsidRPr="00BC1EA6" w:rsidRDefault="00D31FD9" w:rsidP="00555BD2">
      <w:pPr>
        <w:pStyle w:val="af5"/>
        <w:numPr>
          <w:ilvl w:val="0"/>
          <w:numId w:val="13"/>
        </w:numPr>
        <w:overflowPunct w:val="0"/>
        <w:autoSpaceDE w:val="0"/>
        <w:autoSpaceDN w:val="0"/>
        <w:adjustRightInd w:val="0"/>
        <w:spacing w:after="180" w:afterAutospacing="0" w:line="240" w:lineRule="auto"/>
        <w:ind w:leftChars="0"/>
        <w:jc w:val="left"/>
        <w:textAlignment w:val="baseline"/>
        <w:rPr>
          <w:rFonts w:eastAsiaTheme="minorEastAsia"/>
          <w:sz w:val="20"/>
          <w:lang w:eastAsia="zh-CN"/>
        </w:rPr>
      </w:pPr>
      <w:proofErr w:type="spellStart"/>
      <w:r>
        <w:rPr>
          <w:rFonts w:eastAsiaTheme="minorEastAsia"/>
          <w:sz w:val="20"/>
        </w:rPr>
        <w:t>Interpretation</w:t>
      </w:r>
      <w:r w:rsidR="00BC1EA6" w:rsidRPr="00BC1EA6">
        <w:rPr>
          <w:rFonts w:eastAsiaTheme="minorEastAsia"/>
          <w:sz w:val="20"/>
          <w:lang w:eastAsia="zh-CN"/>
        </w:rPr>
        <w:t>1</w:t>
      </w:r>
      <w:proofErr w:type="spellEnd"/>
      <w:r w:rsidR="00BC1EA6" w:rsidRPr="00BC1EA6">
        <w:rPr>
          <w:rFonts w:eastAsiaTheme="minorEastAsia"/>
          <w:sz w:val="20"/>
          <w:lang w:eastAsia="zh-CN"/>
        </w:rPr>
        <w:t xml:space="preserve">: The UE actually supports </w:t>
      </w:r>
      <w:r w:rsidR="00BC1EA6" w:rsidRPr="00A223E0">
        <w:rPr>
          <w:rFonts w:eastAsiaTheme="minorEastAsia"/>
          <w:i/>
          <w:sz w:val="20"/>
          <w:lang w:eastAsia="zh-CN"/>
        </w:rPr>
        <w:t>positioning capability A</w:t>
      </w:r>
      <w:r w:rsidR="00BC1EA6" w:rsidRPr="00BC1EA6">
        <w:rPr>
          <w:rFonts w:eastAsiaTheme="minorEastAsia"/>
          <w:sz w:val="20"/>
          <w:lang w:eastAsia="zh-CN"/>
        </w:rPr>
        <w:t xml:space="preserve">, but the </w:t>
      </w:r>
      <w:proofErr w:type="spellStart"/>
      <w:r w:rsidR="00BC1EA6" w:rsidRPr="00BC1EA6">
        <w:rPr>
          <w:rFonts w:eastAsiaTheme="minorEastAsia"/>
          <w:sz w:val="20"/>
          <w:lang w:eastAsia="zh-CN"/>
        </w:rPr>
        <w:t>LMF</w:t>
      </w:r>
      <w:proofErr w:type="spellEnd"/>
      <w:r w:rsidR="00BC1EA6" w:rsidRPr="00BC1EA6">
        <w:rPr>
          <w:rFonts w:eastAsiaTheme="minorEastAsia"/>
          <w:sz w:val="20"/>
          <w:lang w:eastAsia="zh-CN"/>
        </w:rPr>
        <w:t xml:space="preserve"> never requested this capability previously.</w:t>
      </w:r>
    </w:p>
    <w:p w14:paraId="05A051D8" w14:textId="7D1C0E61" w:rsidR="00BC1EA6" w:rsidRPr="00BC1EA6" w:rsidRDefault="00D31FD9" w:rsidP="00555BD2">
      <w:pPr>
        <w:pStyle w:val="af5"/>
        <w:numPr>
          <w:ilvl w:val="0"/>
          <w:numId w:val="13"/>
        </w:numPr>
        <w:overflowPunct w:val="0"/>
        <w:autoSpaceDE w:val="0"/>
        <w:autoSpaceDN w:val="0"/>
        <w:adjustRightInd w:val="0"/>
        <w:spacing w:after="180" w:afterAutospacing="0" w:line="240" w:lineRule="auto"/>
        <w:ind w:leftChars="0"/>
        <w:jc w:val="left"/>
        <w:textAlignment w:val="baseline"/>
        <w:rPr>
          <w:rFonts w:eastAsiaTheme="minorEastAsia"/>
          <w:sz w:val="20"/>
          <w:lang w:eastAsia="zh-CN"/>
        </w:rPr>
      </w:pPr>
      <w:r>
        <w:rPr>
          <w:rFonts w:eastAsiaTheme="minorEastAsia"/>
          <w:sz w:val="20"/>
        </w:rPr>
        <w:t>Interpretation</w:t>
      </w:r>
      <w:r w:rsidR="00BC1EA6" w:rsidRPr="00BC1EA6">
        <w:rPr>
          <w:rFonts w:eastAsiaTheme="minorEastAsia"/>
          <w:sz w:val="20"/>
          <w:lang w:eastAsia="zh-CN"/>
        </w:rPr>
        <w:t xml:space="preserve"> 2: The UE doesn’t support </w:t>
      </w:r>
      <w:r w:rsidR="00BC1EA6" w:rsidRPr="00A223E0">
        <w:rPr>
          <w:rFonts w:eastAsiaTheme="minorEastAsia"/>
          <w:i/>
          <w:sz w:val="20"/>
          <w:lang w:eastAsia="zh-CN"/>
        </w:rPr>
        <w:t>positioning capability A</w:t>
      </w:r>
      <w:r w:rsidR="00BC1EA6" w:rsidRPr="00BC1EA6">
        <w:rPr>
          <w:rFonts w:eastAsiaTheme="minorEastAsia"/>
          <w:sz w:val="20"/>
          <w:lang w:eastAsia="zh-CN"/>
        </w:rPr>
        <w:t xml:space="preserve">. In this case, no matter the </w:t>
      </w:r>
      <w:proofErr w:type="spellStart"/>
      <w:r w:rsidR="00BC1EA6" w:rsidRPr="00BC1EA6">
        <w:rPr>
          <w:rFonts w:eastAsiaTheme="minorEastAsia"/>
          <w:sz w:val="20"/>
          <w:lang w:eastAsia="zh-CN"/>
        </w:rPr>
        <w:t>LMF</w:t>
      </w:r>
      <w:proofErr w:type="spellEnd"/>
      <w:r w:rsidR="00BC1EA6" w:rsidRPr="00BC1EA6">
        <w:rPr>
          <w:rFonts w:eastAsiaTheme="minorEastAsia"/>
          <w:sz w:val="20"/>
          <w:lang w:eastAsia="zh-CN"/>
        </w:rPr>
        <w:t xml:space="preserve"> has once requested this capability, it’s not available at AMF’s storage.</w:t>
      </w:r>
    </w:p>
    <w:p w14:paraId="72707859" w14:textId="386098D9" w:rsidR="00BC1EA6" w:rsidRPr="00BC1EA6" w:rsidRDefault="00BC1EA6" w:rsidP="00BC1EA6">
      <w:pPr>
        <w:spacing w:beforeLines="100" w:before="240"/>
        <w:rPr>
          <w:rFonts w:eastAsiaTheme="minorEastAsia"/>
          <w:sz w:val="20"/>
        </w:rPr>
      </w:pPr>
      <w:r w:rsidRPr="00BC1EA6">
        <w:rPr>
          <w:rFonts w:eastAsiaTheme="minorEastAsia"/>
          <w:sz w:val="20"/>
        </w:rPr>
        <w:t xml:space="preserve">Therefore, the </w:t>
      </w:r>
      <w:proofErr w:type="spellStart"/>
      <w:r w:rsidRPr="00BC1EA6">
        <w:rPr>
          <w:rFonts w:eastAsiaTheme="minorEastAsia"/>
          <w:sz w:val="20"/>
        </w:rPr>
        <w:t>LMF</w:t>
      </w:r>
      <w:proofErr w:type="spellEnd"/>
      <w:r w:rsidRPr="00BC1EA6">
        <w:rPr>
          <w:rFonts w:eastAsiaTheme="minorEastAsia"/>
          <w:sz w:val="20"/>
        </w:rPr>
        <w:t xml:space="preserve"> needs to check the problem with UE, i.e., initiating a capability transfer procedure, which may </w:t>
      </w:r>
      <w:r w:rsidRPr="00BC1EA6">
        <w:rPr>
          <w:rFonts w:eastAsiaTheme="minorEastAsia"/>
          <w:b/>
          <w:sz w:val="20"/>
        </w:rPr>
        <w:t xml:space="preserve">introduce extra delay and makes the solution AMF storing UE positioning capability meaningless </w:t>
      </w:r>
      <w:r w:rsidR="003512CE">
        <w:rPr>
          <w:rFonts w:eastAsiaTheme="minorEastAsia"/>
          <w:b/>
          <w:sz w:val="20"/>
        </w:rPr>
        <w:t>in terms of</w:t>
      </w:r>
      <w:r w:rsidR="003512CE" w:rsidRPr="00BC1EA6">
        <w:rPr>
          <w:rFonts w:eastAsiaTheme="minorEastAsia"/>
          <w:b/>
          <w:sz w:val="20"/>
        </w:rPr>
        <w:t xml:space="preserve"> </w:t>
      </w:r>
      <w:r w:rsidRPr="00BC1EA6">
        <w:rPr>
          <w:rFonts w:eastAsiaTheme="minorEastAsia"/>
          <w:b/>
          <w:sz w:val="20"/>
        </w:rPr>
        <w:t>latency reduction.</w:t>
      </w:r>
      <w:r w:rsidRPr="00BC1EA6">
        <w:rPr>
          <w:rFonts w:eastAsiaTheme="minorEastAsia" w:hint="eastAsia"/>
          <w:sz w:val="20"/>
        </w:rPr>
        <w:t xml:space="preserve"> </w:t>
      </w:r>
      <w:r w:rsidRPr="00BC1EA6">
        <w:rPr>
          <w:rFonts w:eastAsiaTheme="minorEastAsia"/>
          <w:sz w:val="20"/>
        </w:rPr>
        <w:t>Accordingly, we think this issue should be solved and several potential solutions are provided as follows.</w:t>
      </w:r>
    </w:p>
    <w:p w14:paraId="47ACB11B" w14:textId="3185A317" w:rsidR="003512CE" w:rsidRDefault="003512CE" w:rsidP="003512CE">
      <w:pPr>
        <w:pStyle w:val="af5"/>
        <w:numPr>
          <w:ilvl w:val="0"/>
          <w:numId w:val="14"/>
        </w:numPr>
        <w:overflowPunct w:val="0"/>
        <w:autoSpaceDE w:val="0"/>
        <w:autoSpaceDN w:val="0"/>
        <w:adjustRightInd w:val="0"/>
        <w:spacing w:after="180" w:afterAutospacing="0" w:line="240" w:lineRule="auto"/>
        <w:ind w:leftChars="0"/>
        <w:jc w:val="left"/>
        <w:textAlignment w:val="baseline"/>
        <w:rPr>
          <w:rFonts w:eastAsiaTheme="minorEastAsia"/>
          <w:sz w:val="20"/>
          <w:lang w:eastAsia="zh-CN"/>
        </w:rPr>
      </w:pPr>
      <w:r w:rsidRPr="00BC1EA6">
        <w:rPr>
          <w:rFonts w:eastAsiaTheme="minorEastAsia"/>
          <w:sz w:val="20"/>
          <w:lang w:eastAsia="zh-CN"/>
        </w:rPr>
        <w:t xml:space="preserve">Solution </w:t>
      </w:r>
      <w:r>
        <w:rPr>
          <w:rFonts w:eastAsiaTheme="minorEastAsia"/>
          <w:sz w:val="20"/>
          <w:lang w:eastAsia="zh-CN"/>
        </w:rPr>
        <w:t>1</w:t>
      </w:r>
      <w:r w:rsidRPr="00BC1EA6">
        <w:rPr>
          <w:rFonts w:eastAsiaTheme="minorEastAsia"/>
          <w:sz w:val="20"/>
          <w:lang w:eastAsia="zh-CN"/>
        </w:rPr>
        <w:t xml:space="preserve">: </w:t>
      </w:r>
      <w:r>
        <w:rPr>
          <w:rFonts w:eastAsiaTheme="minorEastAsia"/>
          <w:sz w:val="20"/>
          <w:lang w:eastAsia="zh-CN"/>
        </w:rPr>
        <w:t xml:space="preserve">Following the legacy solution for </w:t>
      </w:r>
      <w:r w:rsidRPr="003512CE">
        <w:rPr>
          <w:rFonts w:eastAsiaTheme="minorEastAsia"/>
          <w:sz w:val="20"/>
          <w:lang w:eastAsia="zh-CN"/>
        </w:rPr>
        <w:t>AMF storing UE radio capability</w:t>
      </w:r>
      <w:r>
        <w:rPr>
          <w:rFonts w:eastAsiaTheme="minorEastAsia"/>
          <w:sz w:val="20"/>
          <w:lang w:eastAsia="zh-CN"/>
        </w:rPr>
        <w:t>.</w:t>
      </w:r>
      <w:r w:rsidRPr="003512CE">
        <w:rPr>
          <w:rFonts w:eastAsiaTheme="minorEastAsia"/>
          <w:sz w:val="20"/>
          <w:lang w:eastAsia="zh-CN"/>
        </w:rPr>
        <w:t xml:space="preserve"> </w:t>
      </w:r>
      <w:r w:rsidRPr="00BC1EA6">
        <w:rPr>
          <w:rFonts w:eastAsiaTheme="minorEastAsia"/>
          <w:sz w:val="20"/>
          <w:lang w:eastAsia="zh-CN"/>
        </w:rPr>
        <w:t xml:space="preserve">AMF should store additional information for the UE positioning capability, e.g., the request record of the UE positioning capability by </w:t>
      </w:r>
      <w:proofErr w:type="spellStart"/>
      <w:r w:rsidRPr="00BC1EA6">
        <w:rPr>
          <w:rFonts w:eastAsiaTheme="minorEastAsia"/>
          <w:sz w:val="20"/>
          <w:lang w:eastAsia="zh-CN"/>
        </w:rPr>
        <w:t>LMF</w:t>
      </w:r>
      <w:proofErr w:type="spellEnd"/>
      <w:r w:rsidRPr="00BC1EA6">
        <w:rPr>
          <w:rFonts w:eastAsiaTheme="minorEastAsia"/>
          <w:sz w:val="20"/>
          <w:lang w:eastAsia="zh-CN"/>
        </w:rPr>
        <w:t xml:space="preserve"> from UE, the positioning capability not supported by UE, etc</w:t>
      </w:r>
      <w:r w:rsidR="00DE6D5C">
        <w:rPr>
          <w:rFonts w:eastAsiaTheme="minorEastAsia"/>
          <w:sz w:val="20"/>
          <w:lang w:eastAsia="zh-CN"/>
        </w:rPr>
        <w:t>.</w:t>
      </w:r>
    </w:p>
    <w:p w14:paraId="5FC5E6F7" w14:textId="6ECE7900" w:rsidR="00BC1EA6" w:rsidRPr="00BC1EA6" w:rsidRDefault="00BC1EA6" w:rsidP="00555BD2">
      <w:pPr>
        <w:pStyle w:val="af5"/>
        <w:numPr>
          <w:ilvl w:val="0"/>
          <w:numId w:val="14"/>
        </w:numPr>
        <w:overflowPunct w:val="0"/>
        <w:autoSpaceDE w:val="0"/>
        <w:autoSpaceDN w:val="0"/>
        <w:adjustRightInd w:val="0"/>
        <w:spacing w:after="180" w:afterAutospacing="0" w:line="240" w:lineRule="auto"/>
        <w:ind w:leftChars="0"/>
        <w:jc w:val="left"/>
        <w:textAlignment w:val="baseline"/>
        <w:rPr>
          <w:rFonts w:eastAsiaTheme="minorEastAsia"/>
          <w:sz w:val="20"/>
          <w:lang w:eastAsia="zh-CN"/>
        </w:rPr>
      </w:pPr>
      <w:r w:rsidRPr="00BC1EA6">
        <w:rPr>
          <w:rFonts w:eastAsiaTheme="minorEastAsia"/>
          <w:sz w:val="20"/>
          <w:lang w:eastAsia="zh-CN"/>
        </w:rPr>
        <w:t xml:space="preserve">Solution </w:t>
      </w:r>
      <w:r w:rsidR="003512CE">
        <w:rPr>
          <w:rFonts w:eastAsiaTheme="minorEastAsia"/>
          <w:sz w:val="20"/>
          <w:lang w:eastAsia="zh-CN"/>
        </w:rPr>
        <w:t>2</w:t>
      </w:r>
      <w:r w:rsidRPr="00BC1EA6">
        <w:rPr>
          <w:rFonts w:eastAsiaTheme="minorEastAsia"/>
          <w:sz w:val="20"/>
          <w:lang w:eastAsia="zh-CN"/>
        </w:rPr>
        <w:t xml:space="preserve">: AMF should store the complete capability of the UE. One possible way is that </w:t>
      </w:r>
      <w:proofErr w:type="spellStart"/>
      <w:r w:rsidRPr="00BC1EA6">
        <w:rPr>
          <w:rFonts w:eastAsiaTheme="minorEastAsia"/>
          <w:sz w:val="20"/>
          <w:lang w:eastAsia="zh-CN"/>
        </w:rPr>
        <w:t>LMF</w:t>
      </w:r>
      <w:proofErr w:type="spellEnd"/>
      <w:r w:rsidRPr="00BC1EA6">
        <w:rPr>
          <w:rFonts w:eastAsiaTheme="minorEastAsia"/>
          <w:sz w:val="20"/>
          <w:lang w:eastAsia="zh-CN"/>
        </w:rPr>
        <w:t xml:space="preserve"> requests the whole UE positioning capability from UE. </w:t>
      </w:r>
    </w:p>
    <w:p w14:paraId="4CCCF439" w14:textId="13BB3828" w:rsidR="00BC1EA6" w:rsidRPr="00BC1EA6" w:rsidRDefault="00BC1EA6" w:rsidP="00BC1EA6">
      <w:pPr>
        <w:rPr>
          <w:rFonts w:eastAsiaTheme="minorEastAsia"/>
          <w:b/>
          <w:sz w:val="20"/>
        </w:rPr>
      </w:pPr>
      <w:r w:rsidRPr="00BC1EA6">
        <w:rPr>
          <w:rFonts w:eastAsiaTheme="minorEastAsia"/>
          <w:b/>
          <w:i/>
          <w:sz w:val="20"/>
          <w:u w:val="single"/>
        </w:rPr>
        <w:t xml:space="preserve">Proposal </w:t>
      </w:r>
      <w:r w:rsidR="00EB4792">
        <w:rPr>
          <w:rFonts w:eastAsiaTheme="minorEastAsia"/>
          <w:b/>
          <w:i/>
          <w:sz w:val="20"/>
          <w:u w:val="single"/>
        </w:rPr>
        <w:t>2</w:t>
      </w:r>
      <w:r w:rsidRPr="00BC1EA6">
        <w:rPr>
          <w:rFonts w:eastAsiaTheme="minorEastAsia"/>
          <w:b/>
          <w:sz w:val="20"/>
        </w:rPr>
        <w:t>: For AMF storing positioning capabilities for latency reduction, RAN2 should down-select from the following options:</w:t>
      </w:r>
    </w:p>
    <w:p w14:paraId="6DC21B93" w14:textId="1065FFBF" w:rsidR="00BC1EA6" w:rsidRPr="00BC1EA6" w:rsidRDefault="00BC1EA6" w:rsidP="00BC1EA6">
      <w:pPr>
        <w:pStyle w:val="af5"/>
        <w:numPr>
          <w:ilvl w:val="0"/>
          <w:numId w:val="12"/>
        </w:numPr>
        <w:overflowPunct w:val="0"/>
        <w:autoSpaceDE w:val="0"/>
        <w:autoSpaceDN w:val="0"/>
        <w:adjustRightInd w:val="0"/>
        <w:spacing w:after="180" w:afterAutospacing="0" w:line="240" w:lineRule="auto"/>
        <w:ind w:leftChars="0"/>
        <w:jc w:val="left"/>
        <w:textAlignment w:val="baseline"/>
        <w:rPr>
          <w:rFonts w:eastAsiaTheme="minorEastAsia"/>
          <w:b/>
          <w:sz w:val="20"/>
          <w:lang w:eastAsia="zh-CN"/>
        </w:rPr>
      </w:pPr>
      <w:proofErr w:type="spellStart"/>
      <w:r w:rsidRPr="00BC1EA6">
        <w:rPr>
          <w:rFonts w:eastAsiaTheme="minorEastAsia"/>
          <w:b/>
          <w:sz w:val="20"/>
          <w:lang w:eastAsia="zh-CN"/>
        </w:rPr>
        <w:t>Option1</w:t>
      </w:r>
      <w:proofErr w:type="spellEnd"/>
      <w:r w:rsidRPr="00BC1EA6">
        <w:rPr>
          <w:rFonts w:eastAsiaTheme="minorEastAsia"/>
          <w:b/>
          <w:sz w:val="20"/>
          <w:lang w:eastAsia="zh-CN"/>
        </w:rPr>
        <w:t xml:space="preserve">: Legacy solution for AMF storing UE radio capability (e.g., the request record of the UE positioning capability); </w:t>
      </w:r>
    </w:p>
    <w:p w14:paraId="4AA8D3AF" w14:textId="77777777" w:rsidR="00BC1EA6" w:rsidRPr="00BC1EA6" w:rsidRDefault="00BC1EA6" w:rsidP="00BC1EA6">
      <w:pPr>
        <w:pStyle w:val="af5"/>
        <w:numPr>
          <w:ilvl w:val="0"/>
          <w:numId w:val="12"/>
        </w:numPr>
        <w:overflowPunct w:val="0"/>
        <w:autoSpaceDE w:val="0"/>
        <w:autoSpaceDN w:val="0"/>
        <w:adjustRightInd w:val="0"/>
        <w:spacing w:after="180" w:afterAutospacing="0" w:line="240" w:lineRule="auto"/>
        <w:ind w:leftChars="0"/>
        <w:jc w:val="left"/>
        <w:textAlignment w:val="baseline"/>
        <w:rPr>
          <w:rFonts w:eastAsiaTheme="minorEastAsia"/>
          <w:b/>
          <w:sz w:val="20"/>
          <w:lang w:eastAsia="zh-CN"/>
        </w:rPr>
      </w:pPr>
      <w:proofErr w:type="spellStart"/>
      <w:r w:rsidRPr="00BC1EA6">
        <w:rPr>
          <w:rFonts w:eastAsiaTheme="minorEastAsia"/>
          <w:b/>
          <w:sz w:val="20"/>
          <w:lang w:eastAsia="zh-CN"/>
        </w:rPr>
        <w:t>Option2</w:t>
      </w:r>
      <w:proofErr w:type="spellEnd"/>
      <w:r w:rsidRPr="00BC1EA6">
        <w:rPr>
          <w:rFonts w:eastAsiaTheme="minorEastAsia"/>
          <w:b/>
          <w:sz w:val="20"/>
          <w:lang w:eastAsia="zh-CN"/>
        </w:rPr>
        <w:t>: AMF should store the complete capability of the UE.</w:t>
      </w:r>
    </w:p>
    <w:p w14:paraId="226C0F1D" w14:textId="77777777" w:rsidR="005A059F" w:rsidRPr="005A059F" w:rsidRDefault="005A059F" w:rsidP="005A059F">
      <w:pPr>
        <w:rPr>
          <w:bCs/>
          <w:sz w:val="20"/>
          <w:lang w:val="en-GB"/>
        </w:rPr>
      </w:pPr>
    </w:p>
    <w:bookmarkEnd w:id="3"/>
    <w:bookmarkEnd w:id="4"/>
    <w:p w14:paraId="6A455B2F" w14:textId="71391538" w:rsidR="00C20C06" w:rsidRPr="00250190" w:rsidRDefault="008E37AC" w:rsidP="0083014F">
      <w:pPr>
        <w:pStyle w:val="1"/>
        <w:numPr>
          <w:ilvl w:val="0"/>
          <w:numId w:val="7"/>
        </w:numPr>
      </w:pPr>
      <w:r w:rsidRPr="00250190">
        <w:lastRenderedPageBreak/>
        <w:t>Conclusion</w:t>
      </w:r>
    </w:p>
    <w:p w14:paraId="6F3B3007" w14:textId="77777777" w:rsidR="004F6E77" w:rsidRPr="004F6E77" w:rsidRDefault="004F6E77" w:rsidP="004F6E77">
      <w:pPr>
        <w:rPr>
          <w:kern w:val="2"/>
          <w:szCs w:val="22"/>
        </w:rPr>
      </w:pPr>
      <w:bookmarkStart w:id="13" w:name="OLE_LINK3"/>
      <w:r w:rsidRPr="004F6E77">
        <w:rPr>
          <w:kern w:val="2"/>
          <w:szCs w:val="22"/>
        </w:rPr>
        <w:t>Based on the discussion above, we have the following proposals:</w:t>
      </w:r>
    </w:p>
    <w:bookmarkEnd w:id="13"/>
    <w:p w14:paraId="3A2328C0" w14:textId="7EB128F4" w:rsidR="0072319A" w:rsidRPr="007B4B94" w:rsidRDefault="0072319A" w:rsidP="0072319A">
      <w:pPr>
        <w:spacing w:after="0"/>
        <w:rPr>
          <w:rFonts w:eastAsiaTheme="minorEastAsia"/>
          <w:b/>
          <w:sz w:val="20"/>
        </w:rPr>
      </w:pPr>
      <w:r w:rsidRPr="007B4B94">
        <w:rPr>
          <w:rFonts w:eastAsiaTheme="minorEastAsia"/>
          <w:b/>
          <w:i/>
          <w:sz w:val="20"/>
          <w:u w:val="single"/>
        </w:rPr>
        <w:t xml:space="preserve">Proposal </w:t>
      </w:r>
      <w:r w:rsidR="00EB4792">
        <w:rPr>
          <w:rFonts w:eastAsiaTheme="minorEastAsia"/>
          <w:b/>
          <w:i/>
          <w:sz w:val="20"/>
          <w:u w:val="single"/>
        </w:rPr>
        <w:t>1</w:t>
      </w:r>
      <w:r w:rsidRPr="007B4B94">
        <w:rPr>
          <w:rFonts w:eastAsiaTheme="minorEastAsia"/>
          <w:b/>
          <w:sz w:val="20"/>
        </w:rPr>
        <w:t xml:space="preserve">: </w:t>
      </w:r>
      <w:r>
        <w:rPr>
          <w:rFonts w:eastAsiaTheme="minorEastAsia"/>
          <w:b/>
          <w:sz w:val="20"/>
        </w:rPr>
        <w:t>RAN2 to conclude that the scheduled location time has no impacts on RAN stage 3 specifications.</w:t>
      </w:r>
    </w:p>
    <w:p w14:paraId="3511F01D" w14:textId="6D7D098E" w:rsidR="0072319A" w:rsidRPr="00BC1EA6" w:rsidRDefault="0072319A" w:rsidP="0072319A">
      <w:pPr>
        <w:rPr>
          <w:rFonts w:eastAsiaTheme="minorEastAsia"/>
          <w:b/>
          <w:sz w:val="20"/>
        </w:rPr>
      </w:pPr>
      <w:r w:rsidRPr="00BC1EA6">
        <w:rPr>
          <w:rFonts w:eastAsiaTheme="minorEastAsia"/>
          <w:b/>
          <w:i/>
          <w:sz w:val="20"/>
          <w:u w:val="single"/>
        </w:rPr>
        <w:t xml:space="preserve">Proposal </w:t>
      </w:r>
      <w:r w:rsidR="00EB4792">
        <w:rPr>
          <w:rFonts w:eastAsiaTheme="minorEastAsia"/>
          <w:b/>
          <w:i/>
          <w:sz w:val="20"/>
          <w:u w:val="single"/>
        </w:rPr>
        <w:t>2</w:t>
      </w:r>
      <w:r w:rsidRPr="00BC1EA6">
        <w:rPr>
          <w:rFonts w:eastAsiaTheme="minorEastAsia"/>
          <w:b/>
          <w:sz w:val="20"/>
        </w:rPr>
        <w:t>: For AMF storing positioning capabilities for latency reduction, RAN2 should down-select from the following options:</w:t>
      </w:r>
    </w:p>
    <w:p w14:paraId="0C3562AD" w14:textId="70E48298" w:rsidR="0072319A" w:rsidRPr="00BC1EA6" w:rsidRDefault="0072319A" w:rsidP="0072319A">
      <w:pPr>
        <w:pStyle w:val="af5"/>
        <w:numPr>
          <w:ilvl w:val="0"/>
          <w:numId w:val="12"/>
        </w:numPr>
        <w:overflowPunct w:val="0"/>
        <w:autoSpaceDE w:val="0"/>
        <w:autoSpaceDN w:val="0"/>
        <w:adjustRightInd w:val="0"/>
        <w:spacing w:after="180" w:afterAutospacing="0" w:line="240" w:lineRule="auto"/>
        <w:ind w:leftChars="0"/>
        <w:jc w:val="left"/>
        <w:textAlignment w:val="baseline"/>
        <w:rPr>
          <w:rFonts w:eastAsiaTheme="minorEastAsia"/>
          <w:b/>
          <w:sz w:val="20"/>
          <w:lang w:eastAsia="zh-CN"/>
        </w:rPr>
      </w:pPr>
      <w:proofErr w:type="spellStart"/>
      <w:r w:rsidRPr="00BC1EA6">
        <w:rPr>
          <w:rFonts w:eastAsiaTheme="minorEastAsia"/>
          <w:b/>
          <w:sz w:val="20"/>
          <w:lang w:eastAsia="zh-CN"/>
        </w:rPr>
        <w:t>Option1</w:t>
      </w:r>
      <w:proofErr w:type="spellEnd"/>
      <w:r w:rsidRPr="00BC1EA6">
        <w:rPr>
          <w:rFonts w:eastAsiaTheme="minorEastAsia"/>
          <w:b/>
          <w:sz w:val="20"/>
          <w:lang w:eastAsia="zh-CN"/>
        </w:rPr>
        <w:t xml:space="preserve">: Legacy solution for AMF storing UE radio capability (e.g., the request record of the UE positioning capability); </w:t>
      </w:r>
    </w:p>
    <w:p w14:paraId="77174E07" w14:textId="77777777" w:rsidR="0072319A" w:rsidRPr="00BC1EA6" w:rsidRDefault="0072319A" w:rsidP="0072319A">
      <w:pPr>
        <w:pStyle w:val="af5"/>
        <w:numPr>
          <w:ilvl w:val="0"/>
          <w:numId w:val="12"/>
        </w:numPr>
        <w:overflowPunct w:val="0"/>
        <w:autoSpaceDE w:val="0"/>
        <w:autoSpaceDN w:val="0"/>
        <w:adjustRightInd w:val="0"/>
        <w:spacing w:after="180" w:afterAutospacing="0" w:line="240" w:lineRule="auto"/>
        <w:ind w:leftChars="0"/>
        <w:jc w:val="left"/>
        <w:textAlignment w:val="baseline"/>
        <w:rPr>
          <w:rFonts w:eastAsiaTheme="minorEastAsia"/>
          <w:b/>
          <w:sz w:val="20"/>
          <w:lang w:eastAsia="zh-CN"/>
        </w:rPr>
      </w:pPr>
      <w:proofErr w:type="spellStart"/>
      <w:r w:rsidRPr="00BC1EA6">
        <w:rPr>
          <w:rFonts w:eastAsiaTheme="minorEastAsia"/>
          <w:b/>
          <w:sz w:val="20"/>
          <w:lang w:eastAsia="zh-CN"/>
        </w:rPr>
        <w:t>Option2</w:t>
      </w:r>
      <w:proofErr w:type="spellEnd"/>
      <w:r w:rsidRPr="00BC1EA6">
        <w:rPr>
          <w:rFonts w:eastAsiaTheme="minorEastAsia"/>
          <w:b/>
          <w:sz w:val="20"/>
          <w:lang w:eastAsia="zh-CN"/>
        </w:rPr>
        <w:t>: AMF should store the complete capability of the UE.</w:t>
      </w:r>
    </w:p>
    <w:p w14:paraId="2AA0DD2E" w14:textId="20676889" w:rsidR="000240AF" w:rsidRPr="00FB7850" w:rsidRDefault="0059182F" w:rsidP="0083014F">
      <w:pPr>
        <w:pStyle w:val="1"/>
        <w:numPr>
          <w:ilvl w:val="0"/>
          <w:numId w:val="7"/>
        </w:numPr>
      </w:pPr>
      <w:r w:rsidRPr="00220301">
        <w:t>Re</w:t>
      </w:r>
      <w:r w:rsidR="001315B9" w:rsidRPr="00220301">
        <w:t>ference</w:t>
      </w:r>
      <w:r w:rsidR="000240AF" w:rsidRPr="00220301">
        <w:t xml:space="preserve"> </w:t>
      </w:r>
    </w:p>
    <w:p w14:paraId="2BEC5C25" w14:textId="57395E9F" w:rsidR="00BB205F" w:rsidRDefault="00BB205F" w:rsidP="00BB205F">
      <w:pPr>
        <w:pStyle w:val="af5"/>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Report of </w:t>
      </w:r>
      <w:proofErr w:type="spellStart"/>
      <w:r w:rsidRPr="00BB205F">
        <w:rPr>
          <w:rFonts w:ascii="Times New Roman" w:eastAsia="宋体" w:hAnsi="Times New Roman"/>
          <w:iCs/>
          <w:sz w:val="20"/>
          <w:szCs w:val="20"/>
          <w:lang w:eastAsia="zh-CN"/>
        </w:rPr>
        <w:t>3GPP</w:t>
      </w:r>
      <w:proofErr w:type="spellEnd"/>
      <w:r w:rsidRPr="00BB205F">
        <w:rPr>
          <w:rFonts w:ascii="Times New Roman" w:eastAsia="宋体" w:hAnsi="Times New Roman"/>
          <w:iCs/>
          <w:sz w:val="20"/>
          <w:szCs w:val="20"/>
          <w:lang w:eastAsia="zh-CN"/>
        </w:rPr>
        <w:t xml:space="preserve"> TSG RAN </w:t>
      </w:r>
      <w:proofErr w:type="spellStart"/>
      <w:r w:rsidRPr="00BB205F">
        <w:rPr>
          <w:rFonts w:ascii="Times New Roman" w:eastAsia="宋体" w:hAnsi="Times New Roman"/>
          <w:iCs/>
          <w:sz w:val="20"/>
          <w:szCs w:val="20"/>
          <w:lang w:eastAsia="zh-CN"/>
        </w:rPr>
        <w:t>WG2</w:t>
      </w:r>
      <w:proofErr w:type="spellEnd"/>
      <w:r w:rsidRPr="00BB205F">
        <w:rPr>
          <w:rFonts w:ascii="Times New Roman" w:eastAsia="宋体" w:hAnsi="Times New Roman"/>
          <w:iCs/>
          <w:sz w:val="20"/>
          <w:szCs w:val="20"/>
          <w:lang w:eastAsia="zh-CN"/>
        </w:rPr>
        <w:t xml:space="preserve"> meeting #11</w:t>
      </w:r>
      <w:r w:rsidR="008A0F9E">
        <w:rPr>
          <w:rFonts w:ascii="Times New Roman" w:eastAsia="宋体" w:hAnsi="Times New Roman"/>
          <w:iCs/>
          <w:sz w:val="20"/>
          <w:szCs w:val="20"/>
          <w:lang w:eastAsia="zh-CN"/>
        </w:rPr>
        <w:t>5</w:t>
      </w:r>
      <w:r w:rsidRPr="00BB205F">
        <w:rPr>
          <w:rFonts w:ascii="Times New Roman" w:eastAsia="宋体" w:hAnsi="Times New Roman"/>
          <w:iCs/>
          <w:sz w:val="20"/>
          <w:szCs w:val="20"/>
          <w:lang w:eastAsia="zh-CN"/>
        </w:rPr>
        <w:t>-e, Online</w:t>
      </w:r>
    </w:p>
    <w:p w14:paraId="759110B5" w14:textId="49E140E8" w:rsidR="00075FBF" w:rsidRDefault="00075FBF" w:rsidP="00075FBF">
      <w:pPr>
        <w:numPr>
          <w:ilvl w:val="0"/>
          <w:numId w:val="6"/>
        </w:numPr>
        <w:spacing w:after="120" w:line="240" w:lineRule="auto"/>
        <w:ind w:left="539" w:hanging="539"/>
        <w:jc w:val="left"/>
        <w:rPr>
          <w:iCs/>
          <w:sz w:val="20"/>
          <w:lang w:val="en-GB"/>
        </w:rPr>
      </w:pPr>
      <w:bookmarkStart w:id="14" w:name="_Ref85103896"/>
      <w:proofErr w:type="spellStart"/>
      <w:r w:rsidRPr="00555BD2">
        <w:rPr>
          <w:iCs/>
          <w:sz w:val="20"/>
          <w:lang w:val="en-GB"/>
        </w:rPr>
        <w:t>R2</w:t>
      </w:r>
      <w:proofErr w:type="spellEnd"/>
      <w:r w:rsidRPr="00555BD2">
        <w:rPr>
          <w:iCs/>
          <w:sz w:val="20"/>
          <w:lang w:val="en-GB"/>
        </w:rPr>
        <w:t>-2108945</w:t>
      </w:r>
      <w:r>
        <w:rPr>
          <w:iCs/>
          <w:sz w:val="20"/>
          <w:lang w:val="en-GB"/>
        </w:rPr>
        <w:t>,</w:t>
      </w:r>
      <w:r w:rsidRPr="00555BD2">
        <w:rPr>
          <w:iCs/>
          <w:sz w:val="20"/>
          <w:lang w:val="en-GB"/>
        </w:rPr>
        <w:t xml:space="preserve"> </w:t>
      </w:r>
      <w:r w:rsidRPr="00555BD2">
        <w:rPr>
          <w:sz w:val="20"/>
        </w:rPr>
        <w:t xml:space="preserve">Response </w:t>
      </w:r>
      <w:r w:rsidRPr="00555BD2">
        <w:rPr>
          <w:bCs/>
          <w:sz w:val="20"/>
        </w:rPr>
        <w:t>LS on storage of UE Positioning Capabilities</w:t>
      </w:r>
      <w:r w:rsidRPr="00555BD2">
        <w:rPr>
          <w:iCs/>
          <w:sz w:val="20"/>
          <w:lang w:val="en-GB"/>
        </w:rPr>
        <w:t>.</w:t>
      </w:r>
      <w:bookmarkEnd w:id="14"/>
    </w:p>
    <w:p w14:paraId="69E3FEBB" w14:textId="66E49F0A" w:rsidR="00F67B76" w:rsidRPr="00075FBF" w:rsidRDefault="00075FBF" w:rsidP="00075FBF">
      <w:pPr>
        <w:numPr>
          <w:ilvl w:val="0"/>
          <w:numId w:val="6"/>
        </w:numPr>
        <w:spacing w:after="120" w:line="240" w:lineRule="auto"/>
        <w:ind w:left="539" w:hanging="539"/>
        <w:jc w:val="left"/>
        <w:rPr>
          <w:iCs/>
          <w:sz w:val="20"/>
          <w:lang w:val="en-GB"/>
        </w:rPr>
      </w:pPr>
      <w:proofErr w:type="spellStart"/>
      <w:r w:rsidRPr="00BC1EA6">
        <w:rPr>
          <w:sz w:val="20"/>
        </w:rPr>
        <w:t>S2</w:t>
      </w:r>
      <w:proofErr w:type="spellEnd"/>
      <w:r w:rsidRPr="00BC1EA6">
        <w:rPr>
          <w:sz w:val="20"/>
        </w:rPr>
        <w:t>-2105123</w:t>
      </w:r>
      <w:r>
        <w:rPr>
          <w:sz w:val="20"/>
        </w:rPr>
        <w:t xml:space="preserve">, </w:t>
      </w:r>
      <w:r w:rsidRPr="00DF12B1">
        <w:rPr>
          <w:rFonts w:hint="eastAsia"/>
          <w:sz w:val="20"/>
        </w:rPr>
        <w:t>UE positioning capability storage</w:t>
      </w:r>
      <w:r>
        <w:rPr>
          <w:iCs/>
          <w:sz w:val="20"/>
          <w:lang w:val="en-GB"/>
        </w:rPr>
        <w:t>.</w:t>
      </w:r>
    </w:p>
    <w:p w14:paraId="25DFEE47" w14:textId="77777777" w:rsidR="00555BD2" w:rsidRDefault="00555BD2" w:rsidP="00F67B76">
      <w:pPr>
        <w:numPr>
          <w:ilvl w:val="0"/>
          <w:numId w:val="6"/>
        </w:numPr>
        <w:spacing w:after="120" w:line="240" w:lineRule="auto"/>
        <w:ind w:left="539" w:hanging="539"/>
        <w:jc w:val="left"/>
        <w:rPr>
          <w:iCs/>
          <w:sz w:val="20"/>
          <w:lang w:val="en-GB"/>
        </w:rPr>
      </w:pPr>
    </w:p>
    <w:p w14:paraId="4A606604" w14:textId="77777777" w:rsidR="00144522" w:rsidRPr="008E37AC" w:rsidRDefault="00144522" w:rsidP="00D77DB0">
      <w:pPr>
        <w:spacing w:after="120" w:line="240" w:lineRule="auto"/>
        <w:ind w:left="539"/>
        <w:jc w:val="left"/>
        <w:rPr>
          <w:iCs/>
          <w:sz w:val="20"/>
          <w:lang w:val="en-GB"/>
        </w:rPr>
      </w:pPr>
    </w:p>
    <w:sectPr w:rsidR="00144522" w:rsidRPr="008E37AC">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268F9" w14:textId="77777777" w:rsidR="003B6D7B" w:rsidRDefault="003B6D7B">
      <w:r>
        <w:separator/>
      </w:r>
    </w:p>
    <w:p w14:paraId="77520BD8" w14:textId="77777777" w:rsidR="003B6D7B" w:rsidRDefault="003B6D7B"/>
  </w:endnote>
  <w:endnote w:type="continuationSeparator" w:id="0">
    <w:p w14:paraId="2B8CF357" w14:textId="77777777" w:rsidR="003B6D7B" w:rsidRDefault="003B6D7B">
      <w:r>
        <w:continuationSeparator/>
      </w:r>
    </w:p>
    <w:p w14:paraId="59600C19" w14:textId="77777777" w:rsidR="003B6D7B" w:rsidRDefault="003B6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MS Mincho"/>
    <w:charset w:val="00"/>
    <w:family w:val="roman"/>
    <w:pitch w:val="variable"/>
    <w:sig w:usb0="E0002AEF" w:usb1="C80E7841" w:usb2="00000019" w:usb3="00000000" w:csb0="0004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50162C" w:rsidRDefault="0050162C">
    <w:pPr>
      <w:pStyle w:val="a4"/>
      <w:jc w:val="right"/>
    </w:pPr>
    <w:r>
      <w:fldChar w:fldCharType="begin"/>
    </w:r>
    <w:r>
      <w:instrText xml:space="preserve"> PAGE   \* MERGEFORMAT </w:instrText>
    </w:r>
    <w:r>
      <w:fldChar w:fldCharType="separate"/>
    </w:r>
    <w:r w:rsidR="00EB4792">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9357F" w14:textId="77777777" w:rsidR="003B6D7B" w:rsidRDefault="003B6D7B">
      <w:r>
        <w:separator/>
      </w:r>
    </w:p>
    <w:p w14:paraId="01961831" w14:textId="77777777" w:rsidR="003B6D7B" w:rsidRDefault="003B6D7B"/>
  </w:footnote>
  <w:footnote w:type="continuationSeparator" w:id="0">
    <w:p w14:paraId="5F7304E8" w14:textId="77777777" w:rsidR="003B6D7B" w:rsidRDefault="003B6D7B">
      <w:r>
        <w:continuationSeparator/>
      </w:r>
    </w:p>
    <w:p w14:paraId="5A9028E6" w14:textId="77777777" w:rsidR="003B6D7B" w:rsidRDefault="003B6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50162C" w:rsidRDefault="0050162C"/>
  <w:p w14:paraId="756100E0" w14:textId="77777777" w:rsidR="0050162C" w:rsidRDefault="005016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7A03773"/>
    <w:multiLevelType w:val="hybridMultilevel"/>
    <w:tmpl w:val="0A4690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E06DC"/>
    <w:multiLevelType w:val="hybridMultilevel"/>
    <w:tmpl w:val="B7BA0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3"/>
  </w:num>
  <w:num w:numId="4">
    <w:abstractNumId w:val="4"/>
  </w:num>
  <w:num w:numId="5">
    <w:abstractNumId w:val="11"/>
  </w:num>
  <w:num w:numId="6">
    <w:abstractNumId w:val="0"/>
  </w:num>
  <w:num w:numId="7">
    <w:abstractNumId w:val="12"/>
  </w:num>
  <w:num w:numId="8">
    <w:abstractNumId w:val="5"/>
  </w:num>
  <w:num w:numId="9">
    <w:abstractNumId w:val="2"/>
  </w:num>
  <w:num w:numId="10">
    <w:abstractNumId w:val="9"/>
  </w:num>
  <w:num w:numId="11">
    <w:abstractNumId w:val="1"/>
  </w:num>
  <w:num w:numId="12">
    <w:abstractNumId w:val="7"/>
  </w:num>
  <w:num w:numId="13">
    <w:abstractNumId w:val="6"/>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5A1D"/>
    <w:rsid w:val="00006972"/>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5FBF"/>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EA5"/>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1B8E"/>
    <w:rsid w:val="00112C5B"/>
    <w:rsid w:val="00112C9D"/>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05B1"/>
    <w:rsid w:val="0014202E"/>
    <w:rsid w:val="00142759"/>
    <w:rsid w:val="0014343A"/>
    <w:rsid w:val="00143CC1"/>
    <w:rsid w:val="00143F9E"/>
    <w:rsid w:val="00144522"/>
    <w:rsid w:val="0014472B"/>
    <w:rsid w:val="00145643"/>
    <w:rsid w:val="001456CF"/>
    <w:rsid w:val="0014656A"/>
    <w:rsid w:val="001470E8"/>
    <w:rsid w:val="00147153"/>
    <w:rsid w:val="00147207"/>
    <w:rsid w:val="001500F7"/>
    <w:rsid w:val="0015085C"/>
    <w:rsid w:val="001508F3"/>
    <w:rsid w:val="001525B3"/>
    <w:rsid w:val="00155420"/>
    <w:rsid w:val="00156591"/>
    <w:rsid w:val="001570F6"/>
    <w:rsid w:val="00162432"/>
    <w:rsid w:val="001627AF"/>
    <w:rsid w:val="00163A99"/>
    <w:rsid w:val="00164078"/>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2082"/>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0521"/>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A9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1A1B"/>
    <w:rsid w:val="002935F8"/>
    <w:rsid w:val="00293A81"/>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2CE"/>
    <w:rsid w:val="00351E31"/>
    <w:rsid w:val="00353460"/>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6D7B"/>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57F5A"/>
    <w:rsid w:val="00460585"/>
    <w:rsid w:val="00461C94"/>
    <w:rsid w:val="00461DAF"/>
    <w:rsid w:val="00462C23"/>
    <w:rsid w:val="0046341C"/>
    <w:rsid w:val="004634B9"/>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976"/>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E77"/>
    <w:rsid w:val="004F6F0F"/>
    <w:rsid w:val="004F70C3"/>
    <w:rsid w:val="004F74DE"/>
    <w:rsid w:val="00500198"/>
    <w:rsid w:val="0050074B"/>
    <w:rsid w:val="0050162C"/>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5BD2"/>
    <w:rsid w:val="005565CB"/>
    <w:rsid w:val="005569ED"/>
    <w:rsid w:val="00557BE1"/>
    <w:rsid w:val="00560FC2"/>
    <w:rsid w:val="00561E8D"/>
    <w:rsid w:val="00561EA0"/>
    <w:rsid w:val="0056387A"/>
    <w:rsid w:val="005638D5"/>
    <w:rsid w:val="00563AEE"/>
    <w:rsid w:val="00563B64"/>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59F"/>
    <w:rsid w:val="005A082B"/>
    <w:rsid w:val="005A1D01"/>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7E5"/>
    <w:rsid w:val="005D1A53"/>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089"/>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65F"/>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96789"/>
    <w:rsid w:val="006A06AC"/>
    <w:rsid w:val="006A2AEF"/>
    <w:rsid w:val="006A3840"/>
    <w:rsid w:val="006A4BE7"/>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5"/>
    <w:rsid w:val="006E67D0"/>
    <w:rsid w:val="006E6DE4"/>
    <w:rsid w:val="006F02AE"/>
    <w:rsid w:val="006F0F7A"/>
    <w:rsid w:val="006F107E"/>
    <w:rsid w:val="006F12E6"/>
    <w:rsid w:val="006F3372"/>
    <w:rsid w:val="006F4149"/>
    <w:rsid w:val="006F42D2"/>
    <w:rsid w:val="006F517F"/>
    <w:rsid w:val="006F58A3"/>
    <w:rsid w:val="006F5B25"/>
    <w:rsid w:val="006F6F1A"/>
    <w:rsid w:val="006F76CD"/>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19A"/>
    <w:rsid w:val="00723C2A"/>
    <w:rsid w:val="00723C54"/>
    <w:rsid w:val="00730AAA"/>
    <w:rsid w:val="0073272E"/>
    <w:rsid w:val="00732EF0"/>
    <w:rsid w:val="00733627"/>
    <w:rsid w:val="007341B1"/>
    <w:rsid w:val="00734E92"/>
    <w:rsid w:val="0073597B"/>
    <w:rsid w:val="00736EFD"/>
    <w:rsid w:val="00737965"/>
    <w:rsid w:val="007410F3"/>
    <w:rsid w:val="00741695"/>
    <w:rsid w:val="007427ED"/>
    <w:rsid w:val="007433E8"/>
    <w:rsid w:val="007434BA"/>
    <w:rsid w:val="00743CB9"/>
    <w:rsid w:val="007462F1"/>
    <w:rsid w:val="00746BB9"/>
    <w:rsid w:val="00754635"/>
    <w:rsid w:val="00755065"/>
    <w:rsid w:val="00755373"/>
    <w:rsid w:val="0075648E"/>
    <w:rsid w:val="00757218"/>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B0C4B"/>
    <w:rsid w:val="007B1641"/>
    <w:rsid w:val="007B2816"/>
    <w:rsid w:val="007B2AB5"/>
    <w:rsid w:val="007B2F64"/>
    <w:rsid w:val="007B3ABC"/>
    <w:rsid w:val="007B4B94"/>
    <w:rsid w:val="007B5E20"/>
    <w:rsid w:val="007B6995"/>
    <w:rsid w:val="007B7B7C"/>
    <w:rsid w:val="007C022E"/>
    <w:rsid w:val="007C2B02"/>
    <w:rsid w:val="007C323E"/>
    <w:rsid w:val="007C53AB"/>
    <w:rsid w:val="007C56CD"/>
    <w:rsid w:val="007C667D"/>
    <w:rsid w:val="007C6F5B"/>
    <w:rsid w:val="007D0699"/>
    <w:rsid w:val="007D0B66"/>
    <w:rsid w:val="007D2451"/>
    <w:rsid w:val="007D29FE"/>
    <w:rsid w:val="007D356D"/>
    <w:rsid w:val="007D3A4B"/>
    <w:rsid w:val="007D3DF4"/>
    <w:rsid w:val="007D4026"/>
    <w:rsid w:val="007D58B0"/>
    <w:rsid w:val="007E0444"/>
    <w:rsid w:val="007E16E6"/>
    <w:rsid w:val="007E25FA"/>
    <w:rsid w:val="007E53B6"/>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788"/>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22EB"/>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1701"/>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0EE"/>
    <w:rsid w:val="0087642F"/>
    <w:rsid w:val="008766E6"/>
    <w:rsid w:val="00876E28"/>
    <w:rsid w:val="00877AF8"/>
    <w:rsid w:val="00880586"/>
    <w:rsid w:val="0088161B"/>
    <w:rsid w:val="00881C81"/>
    <w:rsid w:val="00882280"/>
    <w:rsid w:val="00885CAF"/>
    <w:rsid w:val="0088639E"/>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1DC2"/>
    <w:rsid w:val="008B30DF"/>
    <w:rsid w:val="008B32EE"/>
    <w:rsid w:val="008B427B"/>
    <w:rsid w:val="008B55CB"/>
    <w:rsid w:val="008B7536"/>
    <w:rsid w:val="008B7D41"/>
    <w:rsid w:val="008C3C62"/>
    <w:rsid w:val="008C4188"/>
    <w:rsid w:val="008C5242"/>
    <w:rsid w:val="008C5246"/>
    <w:rsid w:val="008C5B2B"/>
    <w:rsid w:val="008C6887"/>
    <w:rsid w:val="008C6C8A"/>
    <w:rsid w:val="008D01E0"/>
    <w:rsid w:val="008D0E17"/>
    <w:rsid w:val="008D1E45"/>
    <w:rsid w:val="008D2205"/>
    <w:rsid w:val="008D2A46"/>
    <w:rsid w:val="008D2AB8"/>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B22"/>
    <w:rsid w:val="00900BFE"/>
    <w:rsid w:val="00902814"/>
    <w:rsid w:val="009033B0"/>
    <w:rsid w:val="00904092"/>
    <w:rsid w:val="00904BCB"/>
    <w:rsid w:val="009057C8"/>
    <w:rsid w:val="00906669"/>
    <w:rsid w:val="00906AAC"/>
    <w:rsid w:val="009070B7"/>
    <w:rsid w:val="00907CCA"/>
    <w:rsid w:val="009100C2"/>
    <w:rsid w:val="0091020F"/>
    <w:rsid w:val="00910C00"/>
    <w:rsid w:val="00910D88"/>
    <w:rsid w:val="009155C9"/>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0041"/>
    <w:rsid w:val="0099153B"/>
    <w:rsid w:val="0099262D"/>
    <w:rsid w:val="00993611"/>
    <w:rsid w:val="00993C1C"/>
    <w:rsid w:val="00994D15"/>
    <w:rsid w:val="00995461"/>
    <w:rsid w:val="009960F8"/>
    <w:rsid w:val="00996A61"/>
    <w:rsid w:val="0099719C"/>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23E0"/>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F48"/>
    <w:rsid w:val="00AD732C"/>
    <w:rsid w:val="00AE11E4"/>
    <w:rsid w:val="00AE14AC"/>
    <w:rsid w:val="00AE1745"/>
    <w:rsid w:val="00AE25EF"/>
    <w:rsid w:val="00AE2625"/>
    <w:rsid w:val="00AE2A9A"/>
    <w:rsid w:val="00AE3E14"/>
    <w:rsid w:val="00AE4742"/>
    <w:rsid w:val="00AE508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66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1EA6"/>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17A"/>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0C97"/>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256"/>
    <w:rsid w:val="00D013E7"/>
    <w:rsid w:val="00D027A5"/>
    <w:rsid w:val="00D0322A"/>
    <w:rsid w:val="00D037AB"/>
    <w:rsid w:val="00D04C0F"/>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1FD9"/>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2F1"/>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D5C"/>
    <w:rsid w:val="00DE6E6D"/>
    <w:rsid w:val="00DE75DA"/>
    <w:rsid w:val="00DE7AAC"/>
    <w:rsid w:val="00DE7E87"/>
    <w:rsid w:val="00DF06F3"/>
    <w:rsid w:val="00DF12B1"/>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97C"/>
    <w:rsid w:val="00E253BD"/>
    <w:rsid w:val="00E258FD"/>
    <w:rsid w:val="00E26E74"/>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3AA"/>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385F"/>
    <w:rsid w:val="00EA4096"/>
    <w:rsid w:val="00EA52BD"/>
    <w:rsid w:val="00EA629A"/>
    <w:rsid w:val="00EA727D"/>
    <w:rsid w:val="00EA789F"/>
    <w:rsid w:val="00EB115E"/>
    <w:rsid w:val="00EB1540"/>
    <w:rsid w:val="00EB19DE"/>
    <w:rsid w:val="00EB1E25"/>
    <w:rsid w:val="00EB29C7"/>
    <w:rsid w:val="00EB33FF"/>
    <w:rsid w:val="00EB3887"/>
    <w:rsid w:val="00EB4792"/>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6AC2"/>
    <w:rsid w:val="00EE7672"/>
    <w:rsid w:val="00EE7A3F"/>
    <w:rsid w:val="00EF0719"/>
    <w:rsid w:val="00EF166C"/>
    <w:rsid w:val="00EF3020"/>
    <w:rsid w:val="00EF32E9"/>
    <w:rsid w:val="00EF35FC"/>
    <w:rsid w:val="00EF3BCD"/>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270"/>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45AA"/>
    <w:rsid w:val="00FE5354"/>
    <w:rsid w:val="00FE7B6C"/>
    <w:rsid w:val="00FF0A38"/>
    <w:rsid w:val="00FF0FCC"/>
    <w:rsid w:val="00FF1AB4"/>
    <w:rsid w:val="00FF3196"/>
    <w:rsid w:val="00FF3B72"/>
    <w:rsid w:val="00FF42B6"/>
    <w:rsid w:val="00FF4A83"/>
    <w:rsid w:val="00FF6163"/>
    <w:rsid w:val="00FF639D"/>
    <w:rsid w:val="00FF6AE3"/>
    <w:rsid w:val="00FF6D8F"/>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344441111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4E4B-DB88-4D86-AB1C-B0D02411B982}">
  <ds:schemaRefs>
    <ds:schemaRef ds:uri="http://schemas.microsoft.com/sharepoint/v3/contenttype/forms"/>
  </ds:schemaRefs>
</ds:datastoreItem>
</file>

<file path=customXml/itemProps2.xml><?xml version="1.0" encoding="utf-8"?>
<ds:datastoreItem xmlns:ds="http://schemas.openxmlformats.org/officeDocument/2006/customXml" ds:itemID="{341160EE-9669-4487-8DFD-22E6001B2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9CC5E5-26F5-484B-9A0A-A504279F7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DF3646-C7C9-4A16-A368-B010EBA6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11217</TotalTime>
  <Pages>4</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Post115_v0</cp:lastModifiedBy>
  <cp:revision>107</cp:revision>
  <cp:lastPrinted>2019-02-06T17:41:00Z</cp:lastPrinted>
  <dcterms:created xsi:type="dcterms:W3CDTF">2021-05-05T14:11:00Z</dcterms:created>
  <dcterms:modified xsi:type="dcterms:W3CDTF">2021-10-22T02:43:00Z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(3)1wfpmOgaUW97BdMBITgTr2rLiVru4zWzLTZvDc4G4efPnia++U5TORmXu0JTe6iBZM1lF7Yy
RfmxetsoSk8XDWpBqJltbEzgWR8zIgJncAIsLLjt8oyBMTfmTkXLd9meTEVKKVhuGHMobbBp
i58/Vwue/1s6kIYqRGSFxliYgfQHqWg3y2wwwCd3iCrKj7EyCOcnUcXKVOw04mlbViAFb+ps
PreQaiTVFv9SCX4Sfo</vt:lpwstr>
  </property>
  <property fmtid="{D5CDD505-2E9C-101B-9397-08002B2CF9AE}" pid="4" name="_2015_ms_pID_7253431">
    <vt:lpwstr>gwOEYbssZRYzAPiVFTIcnjlhs7tqjwAdyen2aZid8vUQE8FDI/2M5m
+YymzD3gw6jCv6M2Hy4rZvnqKOMQLe8MP4z4v6aXwyAZAJ03/8IaeBOmD7v6Mn77/PYy7hYr
r23dnoGLmCMg23StZPAXRChKnIyCY/m+BZERnZ7fNQi5WY0cw57qpbeM7v8ksPFvpeicrd/N
4stz8rmJrO+JgdMdFFQhiHpn53MO4mjCbUcf</vt:lpwstr>
  </property>
  <property fmtid="{D5CDD505-2E9C-101B-9397-08002B2CF9AE}" pid="5" name="_2015_ms_pID_7253432">
    <vt:lpwstr>zQ==</vt:lpwstr>
  </property>
  <property fmtid="{D5CDD505-2E9C-101B-9397-08002B2CF9AE}" pid="6" name="ContentTypeId">
    <vt:lpwstr>0x0101008638D097D94F164E873F08E0CEC351F6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1633677547</vt:lpwstr>
  </property>
</Properties>
</file>